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AC" w:rsidRDefault="00323F21" w:rsidP="005E46D8">
      <w:pPr>
        <w:jc w:val="center"/>
        <w:rPr>
          <w:rFonts w:ascii="Times New Roman" w:hAnsi="Times New Roman" w:cs="Times New Roman"/>
          <w:b/>
          <w:sz w:val="24"/>
          <w:szCs w:val="24"/>
        </w:rPr>
      </w:pPr>
      <w:r w:rsidRPr="00323F21">
        <w:rPr>
          <w:rFonts w:ascii="Times New Roman" w:hAnsi="Times New Roman" w:cs="Times New Roman"/>
          <w:b/>
          <w:sz w:val="20"/>
          <w:szCs w:val="24"/>
        </w:rPr>
        <w:t>ADVISEMENT INFORMATION SHEET FOR FOUNDATION MATH AND ENGLISH COURSES</w:t>
      </w:r>
    </w:p>
    <w:tbl>
      <w:tblPr>
        <w:tblStyle w:val="TableGrid"/>
        <w:tblW w:w="0" w:type="auto"/>
        <w:tblLook w:val="04A0" w:firstRow="1" w:lastRow="0" w:firstColumn="1" w:lastColumn="0" w:noHBand="0" w:noVBand="1"/>
      </w:tblPr>
      <w:tblGrid>
        <w:gridCol w:w="1049"/>
        <w:gridCol w:w="2773"/>
        <w:gridCol w:w="2642"/>
        <w:gridCol w:w="4326"/>
      </w:tblGrid>
      <w:tr w:rsidR="005E46D8" w:rsidTr="009273C8">
        <w:tc>
          <w:tcPr>
            <w:tcW w:w="0" w:type="auto"/>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Course</w:t>
            </w:r>
          </w:p>
        </w:tc>
        <w:tc>
          <w:tcPr>
            <w:tcW w:w="2773" w:type="dxa"/>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Student Program/Major</w:t>
            </w:r>
          </w:p>
        </w:tc>
        <w:tc>
          <w:tcPr>
            <w:tcW w:w="2642" w:type="dxa"/>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Test Score</w:t>
            </w:r>
          </w:p>
        </w:tc>
        <w:tc>
          <w:tcPr>
            <w:tcW w:w="0" w:type="auto"/>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Other Information</w:t>
            </w:r>
          </w:p>
        </w:tc>
      </w:tr>
      <w:tr w:rsidR="005E46D8" w:rsidTr="009273C8">
        <w:tc>
          <w:tcPr>
            <w:tcW w:w="0" w:type="auto"/>
          </w:tcPr>
          <w:p w:rsidR="00F17B40" w:rsidRPr="00323F21" w:rsidRDefault="00F17B40" w:rsidP="008B0CAC">
            <w:pPr>
              <w:jc w:val="center"/>
              <w:rPr>
                <w:rFonts w:ascii="Arial Narrow" w:hAnsi="Arial Narrow" w:cs="Times New Roman"/>
                <w:b/>
                <w:sz w:val="20"/>
                <w:szCs w:val="20"/>
              </w:rPr>
            </w:pPr>
            <w:r w:rsidRPr="00323F21">
              <w:rPr>
                <w:rFonts w:ascii="Arial Narrow" w:hAnsi="Arial Narrow" w:cs="Times New Roman"/>
                <w:b/>
                <w:sz w:val="20"/>
                <w:szCs w:val="20"/>
              </w:rPr>
              <w:t>MATH 090</w:t>
            </w:r>
          </w:p>
        </w:tc>
        <w:tc>
          <w:tcPr>
            <w:tcW w:w="2773" w:type="dxa"/>
          </w:tcPr>
          <w:p w:rsidR="00F17B40" w:rsidRPr="005E46D8" w:rsidRDefault="00F17B40" w:rsidP="008B0CAC">
            <w:pPr>
              <w:jc w:val="center"/>
              <w:rPr>
                <w:rFonts w:ascii="Arial Narrow" w:hAnsi="Arial Narrow" w:cs="Times New Roman"/>
                <w:sz w:val="20"/>
                <w:szCs w:val="20"/>
              </w:rPr>
            </w:pPr>
            <w:r w:rsidRPr="005E46D8">
              <w:rPr>
                <w:rFonts w:ascii="Arial Narrow" w:hAnsi="Arial Narrow" w:cs="Times New Roman"/>
                <w:sz w:val="20"/>
                <w:szCs w:val="20"/>
              </w:rPr>
              <w:t xml:space="preserve">Transitions mathematics (formerly Adult Basic Education).  Referred to course based on placement score.  </w:t>
            </w:r>
          </w:p>
        </w:tc>
        <w:tc>
          <w:tcPr>
            <w:tcW w:w="2642" w:type="dxa"/>
          </w:tcPr>
          <w:p w:rsidR="00F17B40" w:rsidRPr="005E46D8" w:rsidRDefault="00F17B40" w:rsidP="008B0CAC">
            <w:pPr>
              <w:jc w:val="center"/>
              <w:rPr>
                <w:rFonts w:ascii="Arial Narrow" w:hAnsi="Arial Narrow" w:cs="Times New Roman"/>
                <w:sz w:val="20"/>
                <w:szCs w:val="20"/>
              </w:rPr>
            </w:pPr>
            <w:r w:rsidRPr="005E46D8">
              <w:rPr>
                <w:rFonts w:ascii="Arial Narrow" w:hAnsi="Arial Narrow" w:cs="Times New Roman"/>
                <w:sz w:val="20"/>
                <w:szCs w:val="20"/>
              </w:rPr>
              <w:t>Arithmetic 0-35</w:t>
            </w:r>
          </w:p>
        </w:tc>
        <w:tc>
          <w:tcPr>
            <w:tcW w:w="0" w:type="auto"/>
          </w:tcPr>
          <w:p w:rsidR="00F17B40" w:rsidRPr="005E46D8" w:rsidRDefault="00F17B40" w:rsidP="008B0CAC">
            <w:pPr>
              <w:jc w:val="center"/>
              <w:rPr>
                <w:rFonts w:ascii="Arial Narrow" w:hAnsi="Arial Narrow" w:cs="Times New Roman"/>
                <w:sz w:val="20"/>
                <w:szCs w:val="20"/>
              </w:rPr>
            </w:pPr>
            <w:r w:rsidRPr="005E46D8">
              <w:rPr>
                <w:rFonts w:ascii="Arial Narrow" w:hAnsi="Arial Narrow" w:cs="Times New Roman"/>
                <w:sz w:val="20"/>
                <w:szCs w:val="20"/>
              </w:rPr>
              <w:t>The course does not qualify for financial aid, nor does it count against a student’s load.</w:t>
            </w:r>
          </w:p>
          <w:p w:rsidR="00F17B40" w:rsidRPr="005E46D8" w:rsidRDefault="00F17B40" w:rsidP="008B0CAC">
            <w:pPr>
              <w:jc w:val="center"/>
              <w:rPr>
                <w:rFonts w:ascii="Arial Narrow" w:hAnsi="Arial Narrow" w:cs="Times New Roman"/>
                <w:sz w:val="20"/>
                <w:szCs w:val="20"/>
              </w:rPr>
            </w:pPr>
            <w:r w:rsidRPr="005E46D8">
              <w:rPr>
                <w:rFonts w:ascii="Arial Narrow" w:hAnsi="Arial Narrow" w:cs="Times New Roman"/>
                <w:sz w:val="20"/>
                <w:szCs w:val="20"/>
              </w:rPr>
              <w:t>Availability of the course varies based on location.</w:t>
            </w:r>
          </w:p>
        </w:tc>
      </w:tr>
      <w:tr w:rsidR="005E46D8" w:rsidTr="009273C8">
        <w:tc>
          <w:tcPr>
            <w:tcW w:w="0" w:type="auto"/>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MATH 091</w:t>
            </w:r>
          </w:p>
        </w:tc>
        <w:tc>
          <w:tcPr>
            <w:tcW w:w="2773" w:type="dxa"/>
          </w:tcPr>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Liberal Arts Pathway Class</w:t>
            </w:r>
          </w:p>
        </w:tc>
        <w:tc>
          <w:tcPr>
            <w:tcW w:w="2642" w:type="dxa"/>
          </w:tcPr>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Arithmetic</w:t>
            </w:r>
            <w:r w:rsidR="005E46D8">
              <w:rPr>
                <w:rFonts w:ascii="Arial Narrow" w:hAnsi="Arial Narrow" w:cs="Times New Roman"/>
                <w:sz w:val="20"/>
                <w:szCs w:val="20"/>
              </w:rPr>
              <w:t xml:space="preserve"> score </w:t>
            </w:r>
            <w:r w:rsidRPr="005E46D8">
              <w:rPr>
                <w:rFonts w:ascii="Arial Narrow" w:hAnsi="Arial Narrow" w:cs="Times New Roman"/>
                <w:sz w:val="20"/>
                <w:szCs w:val="20"/>
              </w:rPr>
              <w:t>36 and Above</w:t>
            </w:r>
          </w:p>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Elementary Algebra 0-83</w:t>
            </w:r>
          </w:p>
        </w:tc>
        <w:tc>
          <w:tcPr>
            <w:tcW w:w="0" w:type="auto"/>
          </w:tcPr>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Look for the “ALP” designation and register students</w:t>
            </w:r>
            <w:r w:rsidR="005E46D8">
              <w:rPr>
                <w:rFonts w:ascii="Arial Narrow" w:hAnsi="Arial Narrow" w:cs="Times New Roman"/>
                <w:sz w:val="20"/>
                <w:szCs w:val="20"/>
              </w:rPr>
              <w:t xml:space="preserve"> for both Math 091 and Math 101 in the same semester.</w:t>
            </w:r>
          </w:p>
        </w:tc>
      </w:tr>
      <w:tr w:rsidR="005E46D8" w:rsidTr="009273C8">
        <w:tc>
          <w:tcPr>
            <w:tcW w:w="0" w:type="auto"/>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 xml:space="preserve">MATH </w:t>
            </w:r>
          </w:p>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092</w:t>
            </w:r>
          </w:p>
        </w:tc>
        <w:tc>
          <w:tcPr>
            <w:tcW w:w="2773" w:type="dxa"/>
          </w:tcPr>
          <w:p w:rsidR="008B0CAC" w:rsidRPr="005E46D8" w:rsidRDefault="00B51004" w:rsidP="00B51004">
            <w:pPr>
              <w:jc w:val="center"/>
              <w:rPr>
                <w:rFonts w:ascii="Arial Narrow" w:hAnsi="Arial Narrow" w:cs="Times New Roman"/>
                <w:sz w:val="20"/>
                <w:szCs w:val="20"/>
              </w:rPr>
            </w:pPr>
            <w:r w:rsidRPr="005E46D8">
              <w:rPr>
                <w:rFonts w:ascii="Arial Narrow" w:hAnsi="Arial Narrow" w:cs="Times New Roman"/>
                <w:sz w:val="20"/>
                <w:szCs w:val="20"/>
              </w:rPr>
              <w:t>This course</w:t>
            </w:r>
            <w:r w:rsidR="005A1FCB" w:rsidRPr="005E46D8">
              <w:rPr>
                <w:rFonts w:ascii="Arial Narrow" w:hAnsi="Arial Narrow" w:cs="Times New Roman"/>
                <w:sz w:val="20"/>
                <w:szCs w:val="20"/>
              </w:rPr>
              <w:t xml:space="preserve"> for students who need</w:t>
            </w:r>
            <w:r w:rsidR="008B0CAC" w:rsidRPr="005E46D8">
              <w:rPr>
                <w:rFonts w:ascii="Arial Narrow" w:hAnsi="Arial Narrow" w:cs="Times New Roman"/>
                <w:sz w:val="20"/>
                <w:szCs w:val="20"/>
              </w:rPr>
              <w:t xml:space="preserve"> to take MATH 103 or MATH 104</w:t>
            </w:r>
            <w:r w:rsidR="005A1FCB" w:rsidRPr="005E46D8">
              <w:rPr>
                <w:rFonts w:ascii="Arial Narrow" w:hAnsi="Arial Narrow" w:cs="Times New Roman"/>
                <w:sz w:val="20"/>
                <w:szCs w:val="20"/>
              </w:rPr>
              <w:t xml:space="preserve"> for their program</w:t>
            </w:r>
            <w:r w:rsidR="008B0CAC" w:rsidRPr="005E46D8">
              <w:rPr>
                <w:rFonts w:ascii="Arial Narrow" w:hAnsi="Arial Narrow" w:cs="Times New Roman"/>
                <w:sz w:val="20"/>
                <w:szCs w:val="20"/>
              </w:rPr>
              <w:t>.  The course is generally used in Allied Health and Work Force programs</w:t>
            </w:r>
          </w:p>
        </w:tc>
        <w:tc>
          <w:tcPr>
            <w:tcW w:w="2642" w:type="dxa"/>
          </w:tcPr>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Arithmetic</w:t>
            </w:r>
            <w:r w:rsidR="005E46D8">
              <w:rPr>
                <w:rFonts w:ascii="Arial Narrow" w:hAnsi="Arial Narrow" w:cs="Times New Roman"/>
                <w:sz w:val="20"/>
                <w:szCs w:val="20"/>
              </w:rPr>
              <w:t xml:space="preserve"> score 36 and a</w:t>
            </w:r>
            <w:r w:rsidRPr="005E46D8">
              <w:rPr>
                <w:rFonts w:ascii="Arial Narrow" w:hAnsi="Arial Narrow" w:cs="Times New Roman"/>
                <w:sz w:val="20"/>
                <w:szCs w:val="20"/>
              </w:rPr>
              <w:t>bove</w:t>
            </w:r>
          </w:p>
          <w:p w:rsidR="008B0CAC" w:rsidRPr="005E46D8" w:rsidRDefault="008B0CAC" w:rsidP="008B0CAC">
            <w:pPr>
              <w:jc w:val="center"/>
              <w:rPr>
                <w:rFonts w:ascii="Arial Narrow" w:hAnsi="Arial Narrow" w:cs="Times New Roman"/>
                <w:sz w:val="20"/>
                <w:szCs w:val="20"/>
              </w:rPr>
            </w:pPr>
            <w:r w:rsidRPr="005E46D8">
              <w:rPr>
                <w:rFonts w:ascii="Arial Narrow" w:hAnsi="Arial Narrow" w:cs="Times New Roman"/>
                <w:sz w:val="20"/>
                <w:szCs w:val="20"/>
              </w:rPr>
              <w:t>Elementary Algebra 0-83</w:t>
            </w:r>
          </w:p>
        </w:tc>
        <w:tc>
          <w:tcPr>
            <w:tcW w:w="0" w:type="auto"/>
          </w:tcPr>
          <w:p w:rsidR="008B0CAC" w:rsidRPr="005E46D8" w:rsidRDefault="00B51004" w:rsidP="008B0CAC">
            <w:pPr>
              <w:jc w:val="center"/>
              <w:rPr>
                <w:rFonts w:ascii="Arial Narrow" w:hAnsi="Arial Narrow" w:cs="Times New Roman"/>
                <w:sz w:val="20"/>
                <w:szCs w:val="20"/>
              </w:rPr>
            </w:pPr>
            <w:r w:rsidRPr="005E46D8">
              <w:rPr>
                <w:rFonts w:ascii="Arial Narrow" w:hAnsi="Arial Narrow" w:cs="Times New Roman"/>
                <w:sz w:val="20"/>
                <w:szCs w:val="20"/>
              </w:rPr>
              <w:t xml:space="preserve"> Math 103 and Math 104 are NOT</w:t>
            </w:r>
            <w:r w:rsidR="008B0CAC" w:rsidRPr="005E46D8">
              <w:rPr>
                <w:rFonts w:ascii="Arial Narrow" w:hAnsi="Arial Narrow" w:cs="Times New Roman"/>
                <w:sz w:val="20"/>
                <w:szCs w:val="20"/>
              </w:rPr>
              <w:t xml:space="preserve"> transfer course</w:t>
            </w:r>
            <w:r w:rsidRPr="005E46D8">
              <w:rPr>
                <w:rFonts w:ascii="Arial Narrow" w:hAnsi="Arial Narrow" w:cs="Times New Roman"/>
                <w:sz w:val="20"/>
                <w:szCs w:val="20"/>
              </w:rPr>
              <w:t>s</w:t>
            </w:r>
            <w:r w:rsidR="008B0CAC" w:rsidRPr="005E46D8">
              <w:rPr>
                <w:rFonts w:ascii="Arial Narrow" w:hAnsi="Arial Narrow" w:cs="Times New Roman"/>
                <w:sz w:val="20"/>
                <w:szCs w:val="20"/>
              </w:rPr>
              <w:t xml:space="preserve"> and </w:t>
            </w:r>
            <w:proofErr w:type="gramStart"/>
            <w:r w:rsidR="008B0CAC" w:rsidRPr="005E46D8">
              <w:rPr>
                <w:rFonts w:ascii="Arial Narrow" w:hAnsi="Arial Narrow" w:cs="Times New Roman"/>
                <w:sz w:val="20"/>
                <w:szCs w:val="20"/>
              </w:rPr>
              <w:t>should only be taken</w:t>
            </w:r>
            <w:proofErr w:type="gramEnd"/>
            <w:r w:rsidR="005E46D8">
              <w:rPr>
                <w:rFonts w:ascii="Arial Narrow" w:hAnsi="Arial Narrow" w:cs="Times New Roman"/>
                <w:sz w:val="20"/>
                <w:szCs w:val="20"/>
              </w:rPr>
              <w:t xml:space="preserve"> by students in select programs Allied Health and Workforce programs.</w:t>
            </w:r>
          </w:p>
        </w:tc>
      </w:tr>
      <w:tr w:rsidR="005E46D8" w:rsidTr="009273C8">
        <w:tc>
          <w:tcPr>
            <w:tcW w:w="0" w:type="auto"/>
          </w:tcPr>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MATH</w:t>
            </w:r>
          </w:p>
          <w:p w:rsidR="008B0CAC" w:rsidRPr="00323F21" w:rsidRDefault="008B0CAC" w:rsidP="008B0CAC">
            <w:pPr>
              <w:jc w:val="center"/>
              <w:rPr>
                <w:rFonts w:ascii="Arial Narrow" w:hAnsi="Arial Narrow" w:cs="Times New Roman"/>
                <w:b/>
                <w:sz w:val="20"/>
                <w:szCs w:val="20"/>
              </w:rPr>
            </w:pPr>
            <w:r w:rsidRPr="00323F21">
              <w:rPr>
                <w:rFonts w:ascii="Arial Narrow" w:hAnsi="Arial Narrow" w:cs="Times New Roman"/>
                <w:b/>
                <w:sz w:val="20"/>
                <w:szCs w:val="20"/>
              </w:rPr>
              <w:t>093</w:t>
            </w:r>
          </w:p>
        </w:tc>
        <w:tc>
          <w:tcPr>
            <w:tcW w:w="2773" w:type="dxa"/>
          </w:tcPr>
          <w:p w:rsidR="008B0CAC" w:rsidRPr="005E46D8" w:rsidRDefault="00B51004" w:rsidP="00B51004">
            <w:pPr>
              <w:jc w:val="center"/>
              <w:rPr>
                <w:rFonts w:ascii="Arial Narrow" w:hAnsi="Arial Narrow" w:cs="Times New Roman"/>
                <w:sz w:val="20"/>
                <w:szCs w:val="20"/>
              </w:rPr>
            </w:pPr>
            <w:r w:rsidRPr="005E46D8">
              <w:rPr>
                <w:rFonts w:ascii="Arial Narrow" w:hAnsi="Arial Narrow" w:cs="Times New Roman"/>
                <w:sz w:val="20"/>
                <w:szCs w:val="20"/>
              </w:rPr>
              <w:t xml:space="preserve">This course is the one that leads to MATH 109.  Students in programs where Math 109 is required </w:t>
            </w:r>
            <w:proofErr w:type="gramStart"/>
            <w:r w:rsidRPr="005E46D8">
              <w:rPr>
                <w:rFonts w:ascii="Arial Narrow" w:hAnsi="Arial Narrow" w:cs="Times New Roman"/>
                <w:sz w:val="20"/>
                <w:szCs w:val="20"/>
              </w:rPr>
              <w:t>should be advised</w:t>
            </w:r>
            <w:proofErr w:type="gramEnd"/>
            <w:r w:rsidRPr="005E46D8">
              <w:rPr>
                <w:rFonts w:ascii="Arial Narrow" w:hAnsi="Arial Narrow" w:cs="Times New Roman"/>
                <w:sz w:val="20"/>
                <w:szCs w:val="20"/>
              </w:rPr>
              <w:t xml:space="preserve"> to take this Foundation Course.</w:t>
            </w:r>
          </w:p>
        </w:tc>
        <w:tc>
          <w:tcPr>
            <w:tcW w:w="2642" w:type="dxa"/>
          </w:tcPr>
          <w:p w:rsidR="00B51004" w:rsidRPr="005E46D8" w:rsidRDefault="00B51004" w:rsidP="00B51004">
            <w:pPr>
              <w:jc w:val="center"/>
              <w:rPr>
                <w:rFonts w:ascii="Arial Narrow" w:hAnsi="Arial Narrow" w:cs="Times New Roman"/>
                <w:sz w:val="20"/>
                <w:szCs w:val="20"/>
              </w:rPr>
            </w:pPr>
            <w:r w:rsidRPr="005E46D8">
              <w:rPr>
                <w:rFonts w:ascii="Arial Narrow" w:hAnsi="Arial Narrow" w:cs="Times New Roman"/>
                <w:sz w:val="20"/>
                <w:szCs w:val="20"/>
              </w:rPr>
              <w:t xml:space="preserve">Arithmetic </w:t>
            </w:r>
            <w:r w:rsidR="005E46D8">
              <w:rPr>
                <w:rFonts w:ascii="Arial Narrow" w:hAnsi="Arial Narrow" w:cs="Times New Roman"/>
                <w:sz w:val="20"/>
                <w:szCs w:val="20"/>
              </w:rPr>
              <w:t>score 36 and a</w:t>
            </w:r>
            <w:r w:rsidRPr="005E46D8">
              <w:rPr>
                <w:rFonts w:ascii="Arial Narrow" w:hAnsi="Arial Narrow" w:cs="Times New Roman"/>
                <w:sz w:val="20"/>
                <w:szCs w:val="20"/>
              </w:rPr>
              <w:t>bove</w:t>
            </w:r>
          </w:p>
          <w:p w:rsidR="008B0CAC" w:rsidRPr="005E46D8" w:rsidRDefault="00B51004" w:rsidP="00B51004">
            <w:pPr>
              <w:jc w:val="center"/>
              <w:rPr>
                <w:rFonts w:ascii="Arial Narrow" w:hAnsi="Arial Narrow" w:cs="Times New Roman"/>
                <w:sz w:val="20"/>
                <w:szCs w:val="20"/>
              </w:rPr>
            </w:pPr>
            <w:r w:rsidRPr="005E46D8">
              <w:rPr>
                <w:rFonts w:ascii="Arial Narrow" w:hAnsi="Arial Narrow" w:cs="Times New Roman"/>
                <w:sz w:val="20"/>
                <w:szCs w:val="20"/>
              </w:rPr>
              <w:t xml:space="preserve">Elementary Algebra </w:t>
            </w:r>
            <w:r w:rsidR="005E46D8">
              <w:rPr>
                <w:rFonts w:ascii="Arial Narrow" w:hAnsi="Arial Narrow" w:cs="Times New Roman"/>
                <w:sz w:val="20"/>
                <w:szCs w:val="20"/>
              </w:rPr>
              <w:t xml:space="preserve">score </w:t>
            </w:r>
            <w:r w:rsidRPr="005E46D8">
              <w:rPr>
                <w:rFonts w:ascii="Arial Narrow" w:hAnsi="Arial Narrow" w:cs="Times New Roman"/>
                <w:sz w:val="20"/>
                <w:szCs w:val="20"/>
              </w:rPr>
              <w:t>0-83</w:t>
            </w:r>
          </w:p>
        </w:tc>
        <w:tc>
          <w:tcPr>
            <w:tcW w:w="0" w:type="auto"/>
          </w:tcPr>
          <w:p w:rsidR="008B0CAC" w:rsidRPr="005E46D8" w:rsidRDefault="00650CE6" w:rsidP="008B0CAC">
            <w:pPr>
              <w:jc w:val="center"/>
              <w:rPr>
                <w:rFonts w:ascii="Arial Narrow" w:hAnsi="Arial Narrow" w:cs="Times New Roman"/>
                <w:sz w:val="20"/>
                <w:szCs w:val="20"/>
              </w:rPr>
            </w:pPr>
            <w:r w:rsidRPr="005E46D8">
              <w:rPr>
                <w:rFonts w:ascii="Arial Narrow" w:hAnsi="Arial Narrow" w:cs="Times New Roman"/>
                <w:sz w:val="20"/>
                <w:szCs w:val="20"/>
              </w:rPr>
              <w:t xml:space="preserve">This course combines </w:t>
            </w:r>
            <w:r w:rsidR="005E46D8">
              <w:rPr>
                <w:rFonts w:ascii="Arial Narrow" w:hAnsi="Arial Narrow" w:cs="Times New Roman"/>
                <w:sz w:val="20"/>
                <w:szCs w:val="20"/>
              </w:rPr>
              <w:t xml:space="preserve">content from </w:t>
            </w:r>
            <w:r w:rsidRPr="005E46D8">
              <w:rPr>
                <w:rFonts w:ascii="Arial Narrow" w:hAnsi="Arial Narrow" w:cs="Times New Roman"/>
                <w:sz w:val="20"/>
                <w:szCs w:val="20"/>
              </w:rPr>
              <w:t>Math 098 and Math 102.</w:t>
            </w:r>
          </w:p>
        </w:tc>
      </w:tr>
      <w:tr w:rsidR="005E46D8" w:rsidTr="009273C8">
        <w:tc>
          <w:tcPr>
            <w:tcW w:w="0" w:type="auto"/>
          </w:tcPr>
          <w:p w:rsidR="008B0CAC" w:rsidRPr="00323F21" w:rsidRDefault="00B51004" w:rsidP="008B0CAC">
            <w:pPr>
              <w:jc w:val="center"/>
              <w:rPr>
                <w:rFonts w:ascii="Arial Narrow" w:hAnsi="Arial Narrow" w:cs="Times New Roman"/>
                <w:b/>
                <w:sz w:val="20"/>
                <w:szCs w:val="20"/>
              </w:rPr>
            </w:pPr>
            <w:r w:rsidRPr="00323F21">
              <w:rPr>
                <w:rFonts w:ascii="Arial Narrow" w:hAnsi="Arial Narrow" w:cs="Times New Roman"/>
                <w:b/>
                <w:sz w:val="20"/>
                <w:szCs w:val="20"/>
              </w:rPr>
              <w:t>MATH 101</w:t>
            </w:r>
          </w:p>
        </w:tc>
        <w:tc>
          <w:tcPr>
            <w:tcW w:w="2773" w:type="dxa"/>
          </w:tcPr>
          <w:p w:rsidR="008B0CAC" w:rsidRPr="005E46D8" w:rsidRDefault="00B51004" w:rsidP="008B0CAC">
            <w:pPr>
              <w:jc w:val="center"/>
              <w:rPr>
                <w:rFonts w:ascii="Arial Narrow" w:hAnsi="Arial Narrow" w:cs="Times New Roman"/>
                <w:sz w:val="20"/>
                <w:szCs w:val="20"/>
              </w:rPr>
            </w:pPr>
            <w:r w:rsidRPr="005E46D8">
              <w:rPr>
                <w:rFonts w:ascii="Arial Narrow" w:hAnsi="Arial Narrow" w:cs="Times New Roman"/>
                <w:sz w:val="20"/>
                <w:szCs w:val="20"/>
              </w:rPr>
              <w:t>The Pathway course for some programs.</w:t>
            </w:r>
          </w:p>
        </w:tc>
        <w:tc>
          <w:tcPr>
            <w:tcW w:w="2642" w:type="dxa"/>
          </w:tcPr>
          <w:p w:rsidR="008B0CAC" w:rsidRPr="005E46D8" w:rsidRDefault="00B51004" w:rsidP="008B0CAC">
            <w:pPr>
              <w:jc w:val="center"/>
              <w:rPr>
                <w:rFonts w:ascii="Arial Narrow" w:hAnsi="Arial Narrow" w:cs="Times New Roman"/>
                <w:sz w:val="20"/>
                <w:szCs w:val="20"/>
              </w:rPr>
            </w:pPr>
            <w:r w:rsidRPr="005E46D8">
              <w:rPr>
                <w:rFonts w:ascii="Arial Narrow" w:hAnsi="Arial Narrow" w:cs="Times New Roman"/>
                <w:sz w:val="20"/>
                <w:szCs w:val="20"/>
              </w:rPr>
              <w:t>Arithmetic</w:t>
            </w:r>
            <w:r w:rsidR="005E46D8">
              <w:rPr>
                <w:rFonts w:ascii="Arial Narrow" w:hAnsi="Arial Narrow" w:cs="Times New Roman"/>
                <w:sz w:val="20"/>
                <w:szCs w:val="20"/>
              </w:rPr>
              <w:t xml:space="preserve"> score </w:t>
            </w:r>
            <w:r w:rsidRPr="005E46D8">
              <w:rPr>
                <w:rFonts w:ascii="Arial Narrow" w:hAnsi="Arial Narrow" w:cs="Times New Roman"/>
                <w:sz w:val="20"/>
                <w:szCs w:val="20"/>
              </w:rPr>
              <w:t xml:space="preserve">84 </w:t>
            </w:r>
            <w:r w:rsidR="005E46D8">
              <w:rPr>
                <w:rFonts w:ascii="Arial Narrow" w:hAnsi="Arial Narrow" w:cs="Times New Roman"/>
                <w:sz w:val="20"/>
                <w:szCs w:val="20"/>
              </w:rPr>
              <w:t xml:space="preserve">and </w:t>
            </w:r>
            <w:r w:rsidRPr="005E46D8">
              <w:rPr>
                <w:rFonts w:ascii="Arial Narrow" w:hAnsi="Arial Narrow" w:cs="Times New Roman"/>
                <w:sz w:val="20"/>
                <w:szCs w:val="20"/>
              </w:rPr>
              <w:t xml:space="preserve"> above</w:t>
            </w:r>
          </w:p>
          <w:p w:rsidR="00B51004" w:rsidRPr="005E46D8" w:rsidRDefault="00C144B8" w:rsidP="008B0CAC">
            <w:pPr>
              <w:jc w:val="center"/>
              <w:rPr>
                <w:rFonts w:ascii="Arial Narrow" w:hAnsi="Arial Narrow" w:cs="Times New Roman"/>
                <w:sz w:val="20"/>
                <w:szCs w:val="20"/>
              </w:rPr>
            </w:pPr>
            <w:r>
              <w:rPr>
                <w:rFonts w:ascii="Arial Narrow" w:hAnsi="Arial Narrow" w:cs="Times New Roman"/>
                <w:sz w:val="20"/>
                <w:szCs w:val="20"/>
              </w:rPr>
              <w:t>Elementary Algebra s</w:t>
            </w:r>
            <w:r w:rsidR="00B51004" w:rsidRPr="005E46D8">
              <w:rPr>
                <w:rFonts w:ascii="Arial Narrow" w:hAnsi="Arial Narrow" w:cs="Times New Roman"/>
                <w:sz w:val="20"/>
                <w:szCs w:val="20"/>
              </w:rPr>
              <w:t>core 84 or above</w:t>
            </w:r>
          </w:p>
        </w:tc>
        <w:tc>
          <w:tcPr>
            <w:tcW w:w="0" w:type="auto"/>
          </w:tcPr>
          <w:p w:rsidR="008B0CAC" w:rsidRPr="005E46D8" w:rsidRDefault="00B51004" w:rsidP="008B0CAC">
            <w:pPr>
              <w:jc w:val="center"/>
              <w:rPr>
                <w:rFonts w:ascii="Arial Narrow" w:hAnsi="Arial Narrow" w:cs="Times New Roman"/>
                <w:sz w:val="20"/>
                <w:szCs w:val="20"/>
              </w:rPr>
            </w:pPr>
            <w:r w:rsidRPr="005E46D8">
              <w:rPr>
                <w:rFonts w:ascii="Arial Narrow" w:hAnsi="Arial Narrow" w:cs="Times New Roman"/>
                <w:sz w:val="20"/>
                <w:szCs w:val="20"/>
              </w:rPr>
              <w:t xml:space="preserve">The course transfers to some institutions for Liberal Arts majors.  </w:t>
            </w:r>
          </w:p>
        </w:tc>
      </w:tr>
      <w:tr w:rsidR="005E46D8" w:rsidTr="009273C8">
        <w:tc>
          <w:tcPr>
            <w:tcW w:w="0" w:type="auto"/>
          </w:tcPr>
          <w:p w:rsidR="00DA1E88" w:rsidRPr="00323F21" w:rsidRDefault="00DA1E88" w:rsidP="008B0CAC">
            <w:pPr>
              <w:jc w:val="center"/>
              <w:rPr>
                <w:rFonts w:ascii="Arial Narrow" w:hAnsi="Arial Narrow" w:cs="Times New Roman"/>
                <w:b/>
                <w:sz w:val="20"/>
                <w:szCs w:val="20"/>
              </w:rPr>
            </w:pPr>
            <w:r w:rsidRPr="00323F21">
              <w:rPr>
                <w:rFonts w:ascii="Arial Narrow" w:hAnsi="Arial Narrow" w:cs="Times New Roman"/>
                <w:b/>
                <w:sz w:val="20"/>
                <w:szCs w:val="20"/>
              </w:rPr>
              <w:t>MATH 103</w:t>
            </w:r>
          </w:p>
        </w:tc>
        <w:tc>
          <w:tcPr>
            <w:tcW w:w="2773" w:type="dxa"/>
          </w:tcPr>
          <w:p w:rsidR="00DA1E88"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The math course recommended for specific Allied Health programs</w:t>
            </w:r>
          </w:p>
        </w:tc>
        <w:tc>
          <w:tcPr>
            <w:tcW w:w="2642" w:type="dxa"/>
          </w:tcPr>
          <w:p w:rsidR="00DA1E88" w:rsidRPr="005E46D8" w:rsidRDefault="00DA1E88" w:rsidP="00DA1E88">
            <w:pPr>
              <w:jc w:val="center"/>
              <w:rPr>
                <w:rFonts w:ascii="Arial Narrow" w:hAnsi="Arial Narrow" w:cs="Times New Roman"/>
                <w:sz w:val="20"/>
                <w:szCs w:val="20"/>
              </w:rPr>
            </w:pPr>
            <w:r w:rsidRPr="005E46D8">
              <w:rPr>
                <w:rFonts w:ascii="Arial Narrow" w:hAnsi="Arial Narrow" w:cs="Times New Roman"/>
                <w:sz w:val="20"/>
                <w:szCs w:val="20"/>
              </w:rPr>
              <w:t>A grade of “S” in Math 092 or Arithmetic</w:t>
            </w:r>
            <w:r w:rsidR="00C144B8">
              <w:rPr>
                <w:rFonts w:ascii="Arial Narrow" w:hAnsi="Arial Narrow" w:cs="Times New Roman"/>
                <w:sz w:val="20"/>
                <w:szCs w:val="20"/>
              </w:rPr>
              <w:t xml:space="preserve"> score</w:t>
            </w:r>
            <w:r w:rsidRPr="005E46D8">
              <w:rPr>
                <w:rFonts w:ascii="Arial Narrow" w:hAnsi="Arial Narrow" w:cs="Times New Roman"/>
                <w:sz w:val="20"/>
                <w:szCs w:val="20"/>
              </w:rPr>
              <w:t xml:space="preserve"> 84 or above</w:t>
            </w:r>
          </w:p>
          <w:p w:rsidR="00DA1E88" w:rsidRPr="005E46D8" w:rsidRDefault="005E46D8" w:rsidP="00DA1E88">
            <w:pPr>
              <w:jc w:val="center"/>
              <w:rPr>
                <w:rFonts w:ascii="Arial Narrow" w:hAnsi="Arial Narrow" w:cs="Times New Roman"/>
                <w:sz w:val="20"/>
                <w:szCs w:val="20"/>
              </w:rPr>
            </w:pPr>
            <w:r>
              <w:rPr>
                <w:rFonts w:ascii="Arial Narrow" w:hAnsi="Arial Narrow" w:cs="Times New Roman"/>
                <w:sz w:val="20"/>
                <w:szCs w:val="20"/>
              </w:rPr>
              <w:t xml:space="preserve">Elementary Algebra Score 84 and </w:t>
            </w:r>
            <w:r w:rsidR="00DA1E88" w:rsidRPr="005E46D8">
              <w:rPr>
                <w:rFonts w:ascii="Arial Narrow" w:hAnsi="Arial Narrow" w:cs="Times New Roman"/>
                <w:sz w:val="20"/>
                <w:szCs w:val="20"/>
              </w:rPr>
              <w:t>above</w:t>
            </w:r>
          </w:p>
        </w:tc>
        <w:tc>
          <w:tcPr>
            <w:tcW w:w="0" w:type="auto"/>
          </w:tcPr>
          <w:p w:rsidR="00DA1E88"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Refer to program or certificate requirements</w:t>
            </w:r>
          </w:p>
        </w:tc>
      </w:tr>
      <w:tr w:rsidR="005E46D8" w:rsidTr="009273C8">
        <w:tc>
          <w:tcPr>
            <w:tcW w:w="0" w:type="auto"/>
          </w:tcPr>
          <w:p w:rsidR="00DA1E88" w:rsidRPr="00323F21" w:rsidRDefault="00DA1E88" w:rsidP="008B0CAC">
            <w:pPr>
              <w:jc w:val="center"/>
              <w:rPr>
                <w:rFonts w:ascii="Arial Narrow" w:hAnsi="Arial Narrow" w:cs="Times New Roman"/>
                <w:b/>
                <w:sz w:val="20"/>
                <w:szCs w:val="20"/>
              </w:rPr>
            </w:pPr>
            <w:r w:rsidRPr="00323F21">
              <w:rPr>
                <w:rFonts w:ascii="Arial Narrow" w:hAnsi="Arial Narrow" w:cs="Times New Roman"/>
                <w:b/>
                <w:sz w:val="20"/>
                <w:szCs w:val="20"/>
              </w:rPr>
              <w:t>MATH</w:t>
            </w:r>
          </w:p>
          <w:p w:rsidR="00DA1E88" w:rsidRPr="00323F21" w:rsidRDefault="00DA1E88" w:rsidP="008B0CAC">
            <w:pPr>
              <w:jc w:val="center"/>
              <w:rPr>
                <w:rFonts w:ascii="Arial Narrow" w:hAnsi="Arial Narrow" w:cs="Times New Roman"/>
                <w:b/>
                <w:sz w:val="20"/>
                <w:szCs w:val="20"/>
              </w:rPr>
            </w:pPr>
            <w:r w:rsidRPr="00323F21">
              <w:rPr>
                <w:rFonts w:ascii="Arial Narrow" w:hAnsi="Arial Narrow" w:cs="Times New Roman"/>
                <w:b/>
                <w:sz w:val="20"/>
                <w:szCs w:val="20"/>
              </w:rPr>
              <w:t>104</w:t>
            </w:r>
          </w:p>
        </w:tc>
        <w:tc>
          <w:tcPr>
            <w:tcW w:w="2773" w:type="dxa"/>
          </w:tcPr>
          <w:p w:rsidR="00DA1E88"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The math course recommended for Industrial Trade courses.</w:t>
            </w:r>
          </w:p>
        </w:tc>
        <w:tc>
          <w:tcPr>
            <w:tcW w:w="2642" w:type="dxa"/>
          </w:tcPr>
          <w:p w:rsidR="00DA1E88" w:rsidRPr="005E46D8" w:rsidRDefault="00DA1E88" w:rsidP="00DA1E88">
            <w:pPr>
              <w:jc w:val="center"/>
              <w:rPr>
                <w:rFonts w:ascii="Arial Narrow" w:hAnsi="Arial Narrow" w:cs="Times New Roman"/>
                <w:sz w:val="20"/>
                <w:szCs w:val="20"/>
              </w:rPr>
            </w:pPr>
            <w:r w:rsidRPr="005E46D8">
              <w:rPr>
                <w:rFonts w:ascii="Arial Narrow" w:hAnsi="Arial Narrow" w:cs="Times New Roman"/>
                <w:sz w:val="20"/>
                <w:szCs w:val="20"/>
              </w:rPr>
              <w:t>A grade of “S” in Math 092 or Arithmetic 84</w:t>
            </w:r>
            <w:r w:rsidR="00C144B8">
              <w:rPr>
                <w:rFonts w:ascii="Arial Narrow" w:hAnsi="Arial Narrow" w:cs="Times New Roman"/>
                <w:sz w:val="20"/>
                <w:szCs w:val="20"/>
              </w:rPr>
              <w:t xml:space="preserve"> and</w:t>
            </w:r>
            <w:r w:rsidRPr="005E46D8">
              <w:rPr>
                <w:rFonts w:ascii="Arial Narrow" w:hAnsi="Arial Narrow" w:cs="Times New Roman"/>
                <w:sz w:val="20"/>
                <w:szCs w:val="20"/>
              </w:rPr>
              <w:t xml:space="preserve"> above</w:t>
            </w:r>
          </w:p>
          <w:p w:rsidR="00DA1E88" w:rsidRPr="005E46D8" w:rsidRDefault="00C144B8" w:rsidP="00DA1E88">
            <w:pPr>
              <w:jc w:val="center"/>
              <w:rPr>
                <w:rFonts w:ascii="Arial Narrow" w:hAnsi="Arial Narrow" w:cs="Times New Roman"/>
                <w:sz w:val="20"/>
                <w:szCs w:val="20"/>
              </w:rPr>
            </w:pPr>
            <w:r>
              <w:rPr>
                <w:rFonts w:ascii="Arial Narrow" w:hAnsi="Arial Narrow" w:cs="Times New Roman"/>
                <w:sz w:val="20"/>
                <w:szCs w:val="20"/>
              </w:rPr>
              <w:t>Elementary Algebra Score 84 and</w:t>
            </w:r>
            <w:r w:rsidR="00DA1E88" w:rsidRPr="005E46D8">
              <w:rPr>
                <w:rFonts w:ascii="Arial Narrow" w:hAnsi="Arial Narrow" w:cs="Times New Roman"/>
                <w:sz w:val="20"/>
                <w:szCs w:val="20"/>
              </w:rPr>
              <w:t xml:space="preserve"> above</w:t>
            </w:r>
          </w:p>
        </w:tc>
        <w:tc>
          <w:tcPr>
            <w:tcW w:w="0" w:type="auto"/>
          </w:tcPr>
          <w:p w:rsidR="00DA1E88" w:rsidRPr="005E46D8" w:rsidRDefault="00DA1E88" w:rsidP="008B0CAC">
            <w:pPr>
              <w:jc w:val="center"/>
              <w:rPr>
                <w:rFonts w:ascii="Arial Narrow" w:hAnsi="Arial Narrow" w:cs="Times New Roman"/>
                <w:sz w:val="20"/>
                <w:szCs w:val="20"/>
              </w:rPr>
            </w:pPr>
          </w:p>
        </w:tc>
      </w:tr>
      <w:tr w:rsidR="005E46D8" w:rsidTr="009273C8">
        <w:tc>
          <w:tcPr>
            <w:tcW w:w="0" w:type="auto"/>
          </w:tcPr>
          <w:p w:rsidR="00DA1E88" w:rsidRPr="00323F21" w:rsidRDefault="00DA1E88" w:rsidP="008B0CAC">
            <w:pPr>
              <w:jc w:val="center"/>
              <w:rPr>
                <w:rFonts w:ascii="Arial Narrow" w:hAnsi="Arial Narrow" w:cs="Times New Roman"/>
                <w:b/>
                <w:sz w:val="20"/>
                <w:szCs w:val="20"/>
              </w:rPr>
            </w:pPr>
            <w:r w:rsidRPr="00323F21">
              <w:rPr>
                <w:rFonts w:ascii="Arial Narrow" w:hAnsi="Arial Narrow" w:cs="Times New Roman"/>
                <w:b/>
                <w:sz w:val="20"/>
                <w:szCs w:val="20"/>
              </w:rPr>
              <w:t>MATH 109</w:t>
            </w:r>
          </w:p>
        </w:tc>
        <w:tc>
          <w:tcPr>
            <w:tcW w:w="2773" w:type="dxa"/>
          </w:tcPr>
          <w:p w:rsidR="00DA1E88"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 xml:space="preserve">This course is the one required by most four year colleges and universities, and it </w:t>
            </w:r>
            <w:proofErr w:type="gramStart"/>
            <w:r w:rsidRPr="005E46D8">
              <w:rPr>
                <w:rFonts w:ascii="Arial Narrow" w:hAnsi="Arial Narrow" w:cs="Times New Roman"/>
                <w:sz w:val="20"/>
                <w:szCs w:val="20"/>
              </w:rPr>
              <w:t>is most often needed</w:t>
            </w:r>
            <w:proofErr w:type="gramEnd"/>
            <w:r w:rsidRPr="005E46D8">
              <w:rPr>
                <w:rFonts w:ascii="Arial Narrow" w:hAnsi="Arial Narrow" w:cs="Times New Roman"/>
                <w:sz w:val="20"/>
                <w:szCs w:val="20"/>
              </w:rPr>
              <w:t xml:space="preserve"> for transfer.</w:t>
            </w:r>
          </w:p>
        </w:tc>
        <w:tc>
          <w:tcPr>
            <w:tcW w:w="2642" w:type="dxa"/>
          </w:tcPr>
          <w:p w:rsidR="00DA1E88" w:rsidRPr="005E46D8" w:rsidRDefault="00DA1E88" w:rsidP="00DA1E88">
            <w:pPr>
              <w:jc w:val="center"/>
              <w:rPr>
                <w:rFonts w:ascii="Arial Narrow" w:hAnsi="Arial Narrow" w:cs="Times New Roman"/>
                <w:sz w:val="20"/>
                <w:szCs w:val="20"/>
              </w:rPr>
            </w:pPr>
            <w:r w:rsidRPr="005E46D8">
              <w:rPr>
                <w:rFonts w:ascii="Arial Narrow" w:hAnsi="Arial Narrow" w:cs="Times New Roman"/>
                <w:sz w:val="20"/>
                <w:szCs w:val="20"/>
              </w:rPr>
              <w:t>College level Math score of 63 or above or “S” in Math 093</w:t>
            </w:r>
          </w:p>
        </w:tc>
        <w:tc>
          <w:tcPr>
            <w:tcW w:w="0" w:type="auto"/>
          </w:tcPr>
          <w:p w:rsidR="00DA1E88" w:rsidRPr="005E46D8" w:rsidRDefault="00DA1E88" w:rsidP="008B0CAC">
            <w:pPr>
              <w:jc w:val="center"/>
              <w:rPr>
                <w:rFonts w:ascii="Arial Narrow" w:hAnsi="Arial Narrow" w:cs="Times New Roman"/>
                <w:sz w:val="20"/>
                <w:szCs w:val="20"/>
              </w:rPr>
            </w:pPr>
          </w:p>
        </w:tc>
      </w:tr>
      <w:tr w:rsidR="005E46D8" w:rsidTr="009273C8">
        <w:tc>
          <w:tcPr>
            <w:tcW w:w="0" w:type="auto"/>
          </w:tcPr>
          <w:p w:rsidR="008B0CAC" w:rsidRPr="00323F21" w:rsidRDefault="001711EC" w:rsidP="008B0CAC">
            <w:pPr>
              <w:jc w:val="center"/>
              <w:rPr>
                <w:rFonts w:ascii="Arial Narrow" w:hAnsi="Arial Narrow" w:cs="Times New Roman"/>
                <w:b/>
                <w:sz w:val="20"/>
                <w:szCs w:val="20"/>
              </w:rPr>
            </w:pPr>
            <w:r w:rsidRPr="00323F21">
              <w:rPr>
                <w:rFonts w:ascii="Arial Narrow" w:hAnsi="Arial Narrow" w:cs="Times New Roman"/>
                <w:b/>
                <w:sz w:val="20"/>
                <w:szCs w:val="20"/>
              </w:rPr>
              <w:t xml:space="preserve">ENGLISH </w:t>
            </w:r>
          </w:p>
          <w:p w:rsidR="001711EC" w:rsidRPr="00323F21" w:rsidRDefault="001711EC" w:rsidP="008B0CAC">
            <w:pPr>
              <w:jc w:val="center"/>
              <w:rPr>
                <w:rFonts w:ascii="Arial Narrow" w:hAnsi="Arial Narrow" w:cs="Times New Roman"/>
                <w:b/>
                <w:sz w:val="20"/>
                <w:szCs w:val="20"/>
              </w:rPr>
            </w:pPr>
            <w:r w:rsidRPr="00323F21">
              <w:rPr>
                <w:rFonts w:ascii="Arial Narrow" w:hAnsi="Arial Narrow" w:cs="Times New Roman"/>
                <w:b/>
                <w:sz w:val="20"/>
                <w:szCs w:val="20"/>
              </w:rPr>
              <w:t>090</w:t>
            </w:r>
          </w:p>
        </w:tc>
        <w:tc>
          <w:tcPr>
            <w:tcW w:w="2773" w:type="dxa"/>
          </w:tcPr>
          <w:p w:rsidR="008B0CAC" w:rsidRPr="005E46D8" w:rsidRDefault="001711EC" w:rsidP="008B0CAC">
            <w:pPr>
              <w:jc w:val="center"/>
              <w:rPr>
                <w:rFonts w:ascii="Arial Narrow" w:hAnsi="Arial Narrow" w:cs="Times New Roman"/>
                <w:sz w:val="20"/>
                <w:szCs w:val="20"/>
              </w:rPr>
            </w:pPr>
            <w:r w:rsidRPr="005E46D8">
              <w:rPr>
                <w:rFonts w:ascii="Arial Narrow" w:hAnsi="Arial Narrow" w:cs="Times New Roman"/>
                <w:sz w:val="20"/>
                <w:szCs w:val="20"/>
              </w:rPr>
              <w:t xml:space="preserve">Any student whose test scores show a need for </w:t>
            </w:r>
            <w:r w:rsidRPr="005E46D8">
              <w:rPr>
                <w:rFonts w:ascii="Arial Narrow" w:hAnsi="Arial Narrow" w:cs="Times New Roman"/>
                <w:b/>
                <w:sz w:val="20"/>
                <w:szCs w:val="20"/>
              </w:rPr>
              <w:t xml:space="preserve">Foundational Reading </w:t>
            </w:r>
            <w:r w:rsidRPr="005E46D8">
              <w:rPr>
                <w:rFonts w:ascii="Arial Narrow" w:hAnsi="Arial Narrow" w:cs="Times New Roman"/>
                <w:sz w:val="20"/>
                <w:szCs w:val="20"/>
              </w:rPr>
              <w:t>and</w:t>
            </w:r>
            <w:r w:rsidRPr="005E46D8">
              <w:rPr>
                <w:rFonts w:ascii="Arial Narrow" w:hAnsi="Arial Narrow" w:cs="Times New Roman"/>
                <w:b/>
                <w:sz w:val="20"/>
                <w:szCs w:val="20"/>
              </w:rPr>
              <w:t xml:space="preserve"> English</w:t>
            </w:r>
          </w:p>
        </w:tc>
        <w:tc>
          <w:tcPr>
            <w:tcW w:w="2642" w:type="dxa"/>
          </w:tcPr>
          <w:p w:rsidR="008B0CAC" w:rsidRPr="005E46D8" w:rsidRDefault="001711EC" w:rsidP="008B0CAC">
            <w:pPr>
              <w:jc w:val="center"/>
              <w:rPr>
                <w:rFonts w:ascii="Arial Narrow" w:hAnsi="Arial Narrow" w:cs="Times New Roman"/>
                <w:sz w:val="20"/>
                <w:szCs w:val="20"/>
              </w:rPr>
            </w:pPr>
            <w:r w:rsidRPr="005E46D8">
              <w:rPr>
                <w:rFonts w:ascii="Arial Narrow" w:hAnsi="Arial Narrow" w:cs="Times New Roman"/>
                <w:sz w:val="20"/>
                <w:szCs w:val="20"/>
              </w:rPr>
              <w:t xml:space="preserve">Reading Comprehension </w:t>
            </w:r>
            <w:r w:rsidR="00C144B8">
              <w:rPr>
                <w:rFonts w:ascii="Arial Narrow" w:hAnsi="Arial Narrow" w:cs="Times New Roman"/>
                <w:sz w:val="20"/>
                <w:szCs w:val="20"/>
              </w:rPr>
              <w:t>score</w:t>
            </w:r>
            <w:r w:rsidRPr="005E46D8">
              <w:rPr>
                <w:rFonts w:ascii="Arial Narrow" w:hAnsi="Arial Narrow" w:cs="Times New Roman"/>
                <w:sz w:val="20"/>
                <w:szCs w:val="20"/>
              </w:rPr>
              <w:t xml:space="preserve"> 0-78</w:t>
            </w:r>
          </w:p>
          <w:p w:rsidR="001711EC" w:rsidRPr="005E46D8" w:rsidRDefault="001711EC" w:rsidP="008B0CAC">
            <w:pPr>
              <w:jc w:val="center"/>
              <w:rPr>
                <w:rFonts w:ascii="Arial Narrow" w:hAnsi="Arial Narrow" w:cs="Times New Roman"/>
                <w:sz w:val="20"/>
                <w:szCs w:val="20"/>
              </w:rPr>
            </w:pPr>
            <w:r w:rsidRPr="005E46D8">
              <w:rPr>
                <w:rFonts w:ascii="Arial Narrow" w:hAnsi="Arial Narrow" w:cs="Times New Roman"/>
                <w:sz w:val="20"/>
                <w:szCs w:val="20"/>
              </w:rPr>
              <w:t>Sentence Skills</w:t>
            </w:r>
            <w:r w:rsidR="00C144B8">
              <w:rPr>
                <w:rFonts w:ascii="Arial Narrow" w:hAnsi="Arial Narrow" w:cs="Times New Roman"/>
                <w:sz w:val="20"/>
                <w:szCs w:val="20"/>
              </w:rPr>
              <w:t xml:space="preserve"> score</w:t>
            </w:r>
            <w:r w:rsidRPr="005E46D8">
              <w:rPr>
                <w:rFonts w:ascii="Arial Narrow" w:hAnsi="Arial Narrow" w:cs="Times New Roman"/>
                <w:sz w:val="20"/>
                <w:szCs w:val="20"/>
              </w:rPr>
              <w:t xml:space="preserve">   </w:t>
            </w:r>
          </w:p>
          <w:p w:rsidR="001711EC" w:rsidRPr="005E46D8" w:rsidRDefault="001711EC" w:rsidP="008B0CAC">
            <w:pPr>
              <w:jc w:val="center"/>
              <w:rPr>
                <w:rFonts w:ascii="Arial Narrow" w:hAnsi="Arial Narrow" w:cs="Times New Roman"/>
                <w:sz w:val="20"/>
                <w:szCs w:val="20"/>
              </w:rPr>
            </w:pPr>
            <w:r w:rsidRPr="005E46D8">
              <w:rPr>
                <w:rFonts w:ascii="Arial Narrow" w:hAnsi="Arial Narrow" w:cs="Times New Roman"/>
                <w:sz w:val="20"/>
                <w:szCs w:val="20"/>
              </w:rPr>
              <w:t>0-87</w:t>
            </w:r>
          </w:p>
        </w:tc>
        <w:tc>
          <w:tcPr>
            <w:tcW w:w="0" w:type="auto"/>
          </w:tcPr>
          <w:p w:rsidR="008B0CAC" w:rsidRPr="005E46D8" w:rsidRDefault="005B7DC2" w:rsidP="008B0CAC">
            <w:pPr>
              <w:jc w:val="center"/>
              <w:rPr>
                <w:rFonts w:ascii="Arial Narrow" w:hAnsi="Arial Narrow" w:cs="Times New Roman"/>
                <w:sz w:val="20"/>
                <w:szCs w:val="20"/>
              </w:rPr>
            </w:pPr>
            <w:r w:rsidRPr="005E46D8">
              <w:rPr>
                <w:rFonts w:ascii="Arial Narrow" w:hAnsi="Arial Narrow" w:cs="Times New Roman"/>
                <w:sz w:val="20"/>
                <w:szCs w:val="20"/>
              </w:rPr>
              <w:t>The course does not transfer</w:t>
            </w:r>
            <w:r w:rsidR="006B5B7E" w:rsidRPr="005E46D8">
              <w:rPr>
                <w:rFonts w:ascii="Arial Narrow" w:hAnsi="Arial Narrow" w:cs="Times New Roman"/>
                <w:sz w:val="20"/>
                <w:szCs w:val="20"/>
              </w:rPr>
              <w:t>.</w:t>
            </w:r>
          </w:p>
        </w:tc>
      </w:tr>
      <w:tr w:rsidR="005E46D8" w:rsidTr="009273C8">
        <w:tc>
          <w:tcPr>
            <w:tcW w:w="0" w:type="auto"/>
          </w:tcPr>
          <w:p w:rsidR="008B0CAC" w:rsidRPr="00323F21" w:rsidRDefault="001711EC" w:rsidP="008B0CAC">
            <w:pPr>
              <w:jc w:val="center"/>
              <w:rPr>
                <w:rFonts w:ascii="Arial Narrow" w:hAnsi="Arial Narrow" w:cs="Times New Roman"/>
                <w:b/>
                <w:sz w:val="20"/>
                <w:szCs w:val="20"/>
              </w:rPr>
            </w:pPr>
            <w:r w:rsidRPr="00323F21">
              <w:rPr>
                <w:rFonts w:ascii="Arial Narrow" w:hAnsi="Arial Narrow" w:cs="Times New Roman"/>
                <w:b/>
                <w:sz w:val="20"/>
                <w:szCs w:val="20"/>
              </w:rPr>
              <w:t>ENGLISH</w:t>
            </w:r>
          </w:p>
          <w:p w:rsidR="001711EC" w:rsidRPr="00323F21" w:rsidRDefault="001711EC" w:rsidP="008B0CAC">
            <w:pPr>
              <w:jc w:val="center"/>
              <w:rPr>
                <w:rFonts w:ascii="Arial Narrow" w:hAnsi="Arial Narrow" w:cs="Times New Roman"/>
                <w:b/>
                <w:sz w:val="20"/>
                <w:szCs w:val="20"/>
              </w:rPr>
            </w:pPr>
            <w:r w:rsidRPr="00323F21">
              <w:rPr>
                <w:rFonts w:ascii="Arial Narrow" w:hAnsi="Arial Narrow" w:cs="Times New Roman"/>
                <w:b/>
                <w:sz w:val="20"/>
                <w:szCs w:val="20"/>
              </w:rPr>
              <w:t>099</w:t>
            </w:r>
          </w:p>
        </w:tc>
        <w:tc>
          <w:tcPr>
            <w:tcW w:w="2773" w:type="dxa"/>
          </w:tcPr>
          <w:p w:rsidR="008B0CAC" w:rsidRPr="005E46D8" w:rsidRDefault="001711EC" w:rsidP="008B0CAC">
            <w:pPr>
              <w:jc w:val="center"/>
              <w:rPr>
                <w:rFonts w:ascii="Arial Narrow" w:hAnsi="Arial Narrow" w:cs="Times New Roman"/>
                <w:sz w:val="20"/>
                <w:szCs w:val="20"/>
              </w:rPr>
            </w:pPr>
            <w:r w:rsidRPr="005E46D8">
              <w:rPr>
                <w:rFonts w:ascii="Arial Narrow" w:hAnsi="Arial Narrow" w:cs="Times New Roman"/>
                <w:sz w:val="20"/>
                <w:szCs w:val="20"/>
              </w:rPr>
              <w:t xml:space="preserve">Any student whose test scores </w:t>
            </w:r>
            <w:r w:rsidR="005B7DC2" w:rsidRPr="005E46D8">
              <w:rPr>
                <w:rFonts w:ascii="Arial Narrow" w:hAnsi="Arial Narrow" w:cs="Times New Roman"/>
                <w:sz w:val="20"/>
                <w:szCs w:val="20"/>
              </w:rPr>
              <w:t>indicate a need for a</w:t>
            </w:r>
            <w:r w:rsidR="005E46D8">
              <w:rPr>
                <w:rFonts w:ascii="Arial Narrow" w:hAnsi="Arial Narrow" w:cs="Times New Roman"/>
                <w:sz w:val="20"/>
                <w:szCs w:val="20"/>
                <w:u w:val="single"/>
              </w:rPr>
              <w:t xml:space="preserve"> </w:t>
            </w:r>
            <w:r w:rsidR="005B7DC2" w:rsidRPr="005E46D8">
              <w:rPr>
                <w:rFonts w:ascii="Arial Narrow" w:hAnsi="Arial Narrow" w:cs="Times New Roman"/>
                <w:b/>
                <w:sz w:val="20"/>
                <w:szCs w:val="20"/>
              </w:rPr>
              <w:t>writing foundation</w:t>
            </w:r>
            <w:r w:rsidR="005B7DC2" w:rsidRPr="005E46D8">
              <w:rPr>
                <w:rFonts w:ascii="Arial Narrow" w:hAnsi="Arial Narrow" w:cs="Times New Roman"/>
                <w:sz w:val="20"/>
                <w:szCs w:val="20"/>
              </w:rPr>
              <w:t xml:space="preserve"> course</w:t>
            </w:r>
          </w:p>
        </w:tc>
        <w:tc>
          <w:tcPr>
            <w:tcW w:w="2642" w:type="dxa"/>
          </w:tcPr>
          <w:p w:rsidR="008B0CAC" w:rsidRPr="005E46D8" w:rsidRDefault="005B7DC2" w:rsidP="008B0CAC">
            <w:pPr>
              <w:jc w:val="center"/>
              <w:rPr>
                <w:rFonts w:ascii="Arial Narrow" w:hAnsi="Arial Narrow" w:cs="Times New Roman"/>
                <w:sz w:val="20"/>
                <w:szCs w:val="20"/>
              </w:rPr>
            </w:pPr>
            <w:r w:rsidRPr="005E46D8">
              <w:rPr>
                <w:rFonts w:ascii="Arial Narrow" w:hAnsi="Arial Narrow" w:cs="Times New Roman"/>
                <w:sz w:val="20"/>
                <w:szCs w:val="20"/>
              </w:rPr>
              <w:t>Reading Comprehension</w:t>
            </w:r>
            <w:r w:rsidR="00C144B8">
              <w:rPr>
                <w:rFonts w:ascii="Arial Narrow" w:hAnsi="Arial Narrow" w:cs="Times New Roman"/>
                <w:sz w:val="20"/>
                <w:szCs w:val="20"/>
              </w:rPr>
              <w:t xml:space="preserve"> score</w:t>
            </w:r>
            <w:r w:rsidRPr="005E46D8">
              <w:rPr>
                <w:rFonts w:ascii="Arial Narrow" w:hAnsi="Arial Narrow" w:cs="Times New Roman"/>
                <w:sz w:val="20"/>
                <w:szCs w:val="20"/>
              </w:rPr>
              <w:t xml:space="preserve"> above 78</w:t>
            </w:r>
          </w:p>
          <w:p w:rsidR="005B7DC2" w:rsidRPr="005E46D8" w:rsidRDefault="005B7DC2" w:rsidP="00C144B8">
            <w:pPr>
              <w:jc w:val="center"/>
              <w:rPr>
                <w:rFonts w:ascii="Arial Narrow" w:hAnsi="Arial Narrow" w:cs="Times New Roman"/>
                <w:sz w:val="20"/>
                <w:szCs w:val="20"/>
              </w:rPr>
            </w:pPr>
            <w:r w:rsidRPr="005E46D8">
              <w:rPr>
                <w:rFonts w:ascii="Arial Narrow" w:hAnsi="Arial Narrow" w:cs="Times New Roman"/>
                <w:sz w:val="20"/>
                <w:szCs w:val="20"/>
              </w:rPr>
              <w:t>Sentence Skills 0-87</w:t>
            </w:r>
          </w:p>
        </w:tc>
        <w:tc>
          <w:tcPr>
            <w:tcW w:w="0" w:type="auto"/>
          </w:tcPr>
          <w:p w:rsidR="008B0CAC" w:rsidRPr="005E46D8" w:rsidRDefault="005B7DC2" w:rsidP="008B0CAC">
            <w:pPr>
              <w:jc w:val="center"/>
              <w:rPr>
                <w:rFonts w:ascii="Arial Narrow" w:hAnsi="Arial Narrow" w:cs="Times New Roman"/>
                <w:sz w:val="20"/>
                <w:szCs w:val="20"/>
              </w:rPr>
            </w:pPr>
            <w:r w:rsidRPr="005E46D8">
              <w:rPr>
                <w:rFonts w:ascii="Arial Narrow" w:hAnsi="Arial Narrow" w:cs="Times New Roman"/>
                <w:sz w:val="20"/>
                <w:szCs w:val="20"/>
              </w:rPr>
              <w:t>The course does not transfer.</w:t>
            </w:r>
            <w:r w:rsidR="00C144B8">
              <w:rPr>
                <w:rFonts w:ascii="Arial Narrow" w:hAnsi="Arial Narrow" w:cs="Times New Roman"/>
                <w:sz w:val="20"/>
                <w:szCs w:val="20"/>
              </w:rPr>
              <w:t xml:space="preserve"> ALP (099 &amp; 101 </w:t>
            </w:r>
            <w:r w:rsidR="00A0549A">
              <w:rPr>
                <w:rFonts w:ascii="Arial Narrow" w:hAnsi="Arial Narrow" w:cs="Times New Roman"/>
                <w:sz w:val="20"/>
                <w:szCs w:val="20"/>
              </w:rPr>
              <w:t>concurrently</w:t>
            </w:r>
            <w:r w:rsidR="00C144B8">
              <w:rPr>
                <w:rFonts w:ascii="Arial Narrow" w:hAnsi="Arial Narrow" w:cs="Times New Roman"/>
                <w:sz w:val="20"/>
                <w:szCs w:val="20"/>
              </w:rPr>
              <w:t>) ENGLISH no longer available</w:t>
            </w:r>
          </w:p>
        </w:tc>
      </w:tr>
      <w:tr w:rsidR="005E46D8" w:rsidTr="009273C8">
        <w:tc>
          <w:tcPr>
            <w:tcW w:w="0" w:type="auto"/>
          </w:tcPr>
          <w:p w:rsidR="008B0CAC" w:rsidRPr="00323F21" w:rsidRDefault="00DA1E88" w:rsidP="008B0CAC">
            <w:pPr>
              <w:jc w:val="center"/>
              <w:rPr>
                <w:rFonts w:ascii="Arial Narrow" w:hAnsi="Arial Narrow" w:cs="Times New Roman"/>
                <w:b/>
                <w:sz w:val="20"/>
                <w:szCs w:val="20"/>
              </w:rPr>
            </w:pPr>
            <w:r w:rsidRPr="00323F21">
              <w:rPr>
                <w:rFonts w:ascii="Arial Narrow" w:hAnsi="Arial Narrow" w:cs="Times New Roman"/>
                <w:b/>
                <w:sz w:val="20"/>
                <w:szCs w:val="20"/>
              </w:rPr>
              <w:t>ENGLISH 101</w:t>
            </w:r>
          </w:p>
        </w:tc>
        <w:tc>
          <w:tcPr>
            <w:tcW w:w="2773" w:type="dxa"/>
          </w:tcPr>
          <w:p w:rsidR="008B0CAC"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Students who place into college writing</w:t>
            </w:r>
          </w:p>
        </w:tc>
        <w:tc>
          <w:tcPr>
            <w:tcW w:w="2642" w:type="dxa"/>
          </w:tcPr>
          <w:p w:rsidR="008B0CAC" w:rsidRPr="005E46D8" w:rsidRDefault="00DA1E88" w:rsidP="008B0CAC">
            <w:pPr>
              <w:jc w:val="center"/>
              <w:rPr>
                <w:rFonts w:ascii="Arial Narrow" w:hAnsi="Arial Narrow" w:cs="Times New Roman"/>
                <w:sz w:val="20"/>
                <w:szCs w:val="20"/>
              </w:rPr>
            </w:pPr>
            <w:r w:rsidRPr="005E46D8">
              <w:rPr>
                <w:rFonts w:ascii="Arial Narrow" w:hAnsi="Arial Narrow" w:cs="Times New Roman"/>
                <w:sz w:val="20"/>
                <w:szCs w:val="20"/>
              </w:rPr>
              <w:t xml:space="preserve">Reading Comprehension </w:t>
            </w:r>
            <w:r w:rsidR="00C144B8">
              <w:rPr>
                <w:rFonts w:ascii="Arial Narrow" w:hAnsi="Arial Narrow" w:cs="Times New Roman"/>
                <w:sz w:val="20"/>
                <w:szCs w:val="20"/>
              </w:rPr>
              <w:t xml:space="preserve">score </w:t>
            </w:r>
            <w:r w:rsidRPr="005E46D8">
              <w:rPr>
                <w:rFonts w:ascii="Arial Narrow" w:hAnsi="Arial Narrow" w:cs="Times New Roman"/>
                <w:sz w:val="20"/>
                <w:szCs w:val="20"/>
              </w:rPr>
              <w:t>79 or above and Sentence Skills 88 or above</w:t>
            </w:r>
          </w:p>
        </w:tc>
        <w:tc>
          <w:tcPr>
            <w:tcW w:w="0" w:type="auto"/>
          </w:tcPr>
          <w:p w:rsidR="008B0CAC" w:rsidRPr="005E46D8" w:rsidRDefault="00C144B8" w:rsidP="00C144B8">
            <w:pPr>
              <w:jc w:val="center"/>
              <w:rPr>
                <w:rFonts w:ascii="Arial Narrow" w:hAnsi="Arial Narrow" w:cs="Times New Roman"/>
                <w:sz w:val="20"/>
                <w:szCs w:val="20"/>
              </w:rPr>
            </w:pPr>
            <w:r>
              <w:rPr>
                <w:rFonts w:ascii="Arial Narrow" w:hAnsi="Arial Narrow" w:cs="Times New Roman"/>
                <w:sz w:val="20"/>
                <w:szCs w:val="20"/>
              </w:rPr>
              <w:t>This course will typically transfer.</w:t>
            </w:r>
          </w:p>
        </w:tc>
      </w:tr>
    </w:tbl>
    <w:p w:rsidR="00F17B40" w:rsidRPr="009273C8" w:rsidRDefault="006B5B7E" w:rsidP="009273C8">
      <w:pPr>
        <w:spacing w:after="0" w:line="240" w:lineRule="auto"/>
        <w:jc w:val="center"/>
        <w:rPr>
          <w:rFonts w:ascii="Arial Narrow" w:hAnsi="Arial Narrow" w:cs="Times New Roman"/>
          <w:sz w:val="24"/>
          <w:szCs w:val="24"/>
        </w:rPr>
      </w:pPr>
      <w:r w:rsidRPr="009273C8">
        <w:rPr>
          <w:rFonts w:ascii="Arial Narrow" w:hAnsi="Arial Narrow" w:cs="Times New Roman"/>
          <w:sz w:val="24"/>
          <w:szCs w:val="24"/>
        </w:rPr>
        <w:t xml:space="preserve">Students who have </w:t>
      </w:r>
      <w:r w:rsidRPr="009273C8">
        <w:rPr>
          <w:rFonts w:ascii="Arial Narrow" w:hAnsi="Arial Narrow" w:cs="Times New Roman"/>
          <w:sz w:val="24"/>
          <w:szCs w:val="24"/>
          <w:u w:val="single"/>
        </w:rPr>
        <w:t>not</w:t>
      </w:r>
      <w:r w:rsidRPr="009273C8">
        <w:rPr>
          <w:rFonts w:ascii="Arial Narrow" w:hAnsi="Arial Narrow" w:cs="Times New Roman"/>
          <w:sz w:val="24"/>
          <w:szCs w:val="24"/>
        </w:rPr>
        <w:t xml:space="preserve"> p</w:t>
      </w:r>
      <w:r w:rsidR="00650CE6" w:rsidRPr="009273C8">
        <w:rPr>
          <w:rFonts w:ascii="Arial Narrow" w:hAnsi="Arial Narrow" w:cs="Times New Roman"/>
          <w:sz w:val="24"/>
          <w:szCs w:val="24"/>
        </w:rPr>
        <w:t>assed a developmental course will</w:t>
      </w:r>
      <w:r w:rsidRPr="009273C8">
        <w:rPr>
          <w:rFonts w:ascii="Arial Narrow" w:hAnsi="Arial Narrow" w:cs="Times New Roman"/>
          <w:sz w:val="24"/>
          <w:szCs w:val="24"/>
        </w:rPr>
        <w:t xml:space="preserve"> need to repeat </w:t>
      </w:r>
      <w:r w:rsidR="00650CE6" w:rsidRPr="009273C8">
        <w:rPr>
          <w:rFonts w:ascii="Arial Narrow" w:hAnsi="Arial Narrow" w:cs="Times New Roman"/>
          <w:sz w:val="24"/>
          <w:szCs w:val="24"/>
        </w:rPr>
        <w:t xml:space="preserve">by registering for </w:t>
      </w:r>
      <w:r w:rsidRPr="009273C8">
        <w:rPr>
          <w:rFonts w:ascii="Arial Narrow" w:hAnsi="Arial Narrow" w:cs="Times New Roman"/>
          <w:sz w:val="24"/>
          <w:szCs w:val="24"/>
        </w:rPr>
        <w:t>an equivalent version of the course (as listed above).</w:t>
      </w:r>
    </w:p>
    <w:p w:rsidR="009273C8" w:rsidRPr="009273C8" w:rsidRDefault="00F17B40" w:rsidP="009273C8">
      <w:pPr>
        <w:spacing w:after="0" w:line="240" w:lineRule="auto"/>
        <w:jc w:val="center"/>
        <w:rPr>
          <w:rFonts w:ascii="Arial Narrow" w:hAnsi="Arial Narrow" w:cs="Times New Roman"/>
          <w:sz w:val="24"/>
          <w:szCs w:val="24"/>
        </w:rPr>
      </w:pPr>
      <w:r w:rsidRPr="009273C8">
        <w:rPr>
          <w:rFonts w:ascii="Arial Narrow" w:hAnsi="Arial Narrow" w:cs="Times New Roman"/>
          <w:sz w:val="24"/>
          <w:szCs w:val="24"/>
        </w:rPr>
        <w:t>Please recommend and encourage students to take developmental courses at the beginning of their college journey, and please try to prevent students from taking time (a semester) away from math courses/sequences.</w:t>
      </w:r>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rPr>
          <w:rFonts w:ascii="Arial Narrow" w:hAnsi="Arial Narrow" w:cs="Times New Roman"/>
          <w:sz w:val="16"/>
          <w:szCs w:val="24"/>
        </w:rPr>
      </w:pPr>
      <w:bookmarkStart w:id="0" w:name="_GoBack"/>
      <w:bookmarkEnd w:id="0"/>
    </w:p>
    <w:p w:rsidR="009273C8" w:rsidRDefault="009273C8" w:rsidP="009273C8">
      <w:pPr>
        <w:spacing w:after="0" w:line="240" w:lineRule="auto"/>
        <w:jc w:val="center"/>
        <w:rPr>
          <w:rFonts w:ascii="Arial Narrow" w:hAnsi="Arial Narrow" w:cs="Times New Roman"/>
          <w:sz w:val="16"/>
          <w:szCs w:val="24"/>
        </w:rPr>
      </w:pPr>
    </w:p>
    <w:p w:rsidR="009273C8" w:rsidRDefault="009273C8" w:rsidP="009273C8">
      <w:pPr>
        <w:spacing w:after="0" w:line="240" w:lineRule="auto"/>
        <w:jc w:val="center"/>
        <w:rPr>
          <w:rFonts w:ascii="Arial Narrow" w:hAnsi="Arial Narrow" w:cs="Times New Roman"/>
          <w:sz w:val="16"/>
          <w:szCs w:val="24"/>
        </w:rPr>
      </w:pPr>
    </w:p>
    <w:p w:rsidR="009273C8" w:rsidRPr="00280215" w:rsidRDefault="009273C8" w:rsidP="009273C8">
      <w:pPr>
        <w:spacing w:after="0" w:line="240" w:lineRule="auto"/>
        <w:jc w:val="center"/>
        <w:rPr>
          <w:rFonts w:cs="Times New Roman"/>
          <w:b/>
          <w:color w:val="000000"/>
          <w:sz w:val="18"/>
          <w:szCs w:val="24"/>
          <w:shd w:val="clear" w:color="auto" w:fill="F5F5F5"/>
        </w:rPr>
      </w:pPr>
      <w:r>
        <w:rPr>
          <w:noProof/>
          <w:color w:val="1F497D"/>
        </w:rPr>
        <w:drawing>
          <wp:inline distT="0" distB="0" distL="0" distR="0" wp14:anchorId="2C6BEFC0" wp14:editId="43D96BD8">
            <wp:extent cx="2410127" cy="323850"/>
            <wp:effectExtent l="0" t="0" r="9525" b="0"/>
            <wp:docPr id="4" name="Picture 4" descr="cid:image001.png@01D1A45B.6460C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45B.6460CD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31906" cy="326776"/>
                    </a:xfrm>
                    <a:prstGeom prst="rect">
                      <a:avLst/>
                    </a:prstGeom>
                    <a:noFill/>
                    <a:ln>
                      <a:noFill/>
                    </a:ln>
                  </pic:spPr>
                </pic:pic>
              </a:graphicData>
            </a:graphic>
          </wp:inline>
        </w:drawing>
      </w:r>
    </w:p>
    <w:p w:rsidR="009273C8" w:rsidRPr="009273C8" w:rsidRDefault="009273C8" w:rsidP="009273C8">
      <w:pPr>
        <w:pStyle w:val="Heading1"/>
        <w:spacing w:before="58"/>
        <w:jc w:val="center"/>
        <w:rPr>
          <w:rFonts w:ascii="Times New Roman" w:eastAsiaTheme="minorHAnsi" w:hAnsi="Times New Roman" w:cs="Times New Roman"/>
          <w:b/>
          <w:bCs/>
          <w:color w:val="auto"/>
          <w:sz w:val="12"/>
        </w:rPr>
      </w:pPr>
      <w:r w:rsidRPr="009273C8">
        <w:rPr>
          <w:rFonts w:ascii="Times New Roman" w:eastAsiaTheme="minorHAnsi" w:hAnsi="Times New Roman" w:cs="Times New Roman"/>
          <w:color w:val="auto"/>
          <w:sz w:val="12"/>
        </w:rPr>
        <w:t xml:space="preserve">This program </w:t>
      </w:r>
      <w:proofErr w:type="gramStart"/>
      <w:r w:rsidRPr="009273C8">
        <w:rPr>
          <w:rFonts w:ascii="Times New Roman" w:eastAsiaTheme="minorHAnsi" w:hAnsi="Times New Roman" w:cs="Times New Roman"/>
          <w:color w:val="auto"/>
          <w:sz w:val="12"/>
        </w:rPr>
        <w:t>was funded</w:t>
      </w:r>
      <w:proofErr w:type="gramEnd"/>
      <w:r w:rsidRPr="009273C8">
        <w:rPr>
          <w:rFonts w:ascii="Times New Roman" w:eastAsiaTheme="minorHAnsi" w:hAnsi="Times New Roman" w:cs="Times New Roman"/>
          <w:color w:val="auto"/>
          <w:sz w:val="12"/>
        </w:rPr>
        <w:t xml:space="preserve"> by a grant awarded by the US Department of Labor’s Employment and Training Administration. The program </w:t>
      </w:r>
      <w:proofErr w:type="gramStart"/>
      <w:r w:rsidRPr="009273C8">
        <w:rPr>
          <w:rFonts w:ascii="Times New Roman" w:eastAsiaTheme="minorHAnsi" w:hAnsi="Times New Roman" w:cs="Times New Roman"/>
          <w:color w:val="auto"/>
          <w:sz w:val="12"/>
        </w:rPr>
        <w:t>was created</w:t>
      </w:r>
      <w:proofErr w:type="gramEnd"/>
      <w:r w:rsidRPr="009273C8">
        <w:rPr>
          <w:rFonts w:ascii="Times New Roman" w:eastAsiaTheme="minorHAnsi" w:hAnsi="Times New Roman" w:cs="Times New Roman"/>
          <w:color w:val="auto"/>
          <w:sz w:val="12"/>
        </w:rPr>
        <w:t xml:space="preserve">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273C8" w:rsidRPr="005E46D8" w:rsidRDefault="009273C8" w:rsidP="005E46D8">
      <w:pPr>
        <w:jc w:val="center"/>
        <w:rPr>
          <w:rFonts w:ascii="Arial Narrow" w:hAnsi="Arial Narrow" w:cs="Times New Roman"/>
          <w:szCs w:val="24"/>
        </w:rPr>
      </w:pPr>
    </w:p>
    <w:sectPr w:rsidR="009273C8" w:rsidRPr="005E46D8" w:rsidSect="00927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C"/>
    <w:rsid w:val="001711EC"/>
    <w:rsid w:val="00323F21"/>
    <w:rsid w:val="003A7E24"/>
    <w:rsid w:val="005A1FCB"/>
    <w:rsid w:val="005B7DC2"/>
    <w:rsid w:val="005E46D8"/>
    <w:rsid w:val="00650CE6"/>
    <w:rsid w:val="006B5B7E"/>
    <w:rsid w:val="008B0CAC"/>
    <w:rsid w:val="009273C8"/>
    <w:rsid w:val="00A0549A"/>
    <w:rsid w:val="00B51004"/>
    <w:rsid w:val="00C144B8"/>
    <w:rsid w:val="00C16F40"/>
    <w:rsid w:val="00D722D4"/>
    <w:rsid w:val="00DA1E88"/>
    <w:rsid w:val="00E10D9A"/>
    <w:rsid w:val="00E5155E"/>
    <w:rsid w:val="00F1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900B-B77C-4D8A-A49C-434FB8FB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3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73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1A45B.6460CD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3FA171-FDF5-4CD2-BFB6-A868A6A7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 Layer</dc:creator>
  <cp:keywords/>
  <dc:description/>
  <cp:lastModifiedBy>Amanda S. Sauchuck</cp:lastModifiedBy>
  <cp:revision>3</cp:revision>
  <dcterms:created xsi:type="dcterms:W3CDTF">2016-06-16T19:08:00Z</dcterms:created>
  <dcterms:modified xsi:type="dcterms:W3CDTF">2016-07-26T18:31:00Z</dcterms:modified>
</cp:coreProperties>
</file>