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AA" w:rsidRPr="00D965AA" w:rsidRDefault="00D965AA" w:rsidP="00D965AA">
      <w:pPr>
        <w:spacing w:after="160" w:line="259" w:lineRule="auto"/>
        <w:rPr>
          <w:rFonts w:asciiTheme="minorHAnsi" w:eastAsiaTheme="minorHAnsi" w:hAnsiTheme="minorHAnsi" w:cstheme="minorBidi"/>
          <w:sz w:val="22"/>
          <w:szCs w:val="22"/>
        </w:rPr>
      </w:pPr>
      <w:bookmarkStart w:id="0" w:name="_GoBack"/>
      <w:bookmarkEnd w:id="0"/>
    </w:p>
    <w:p w:rsidR="00D965AA" w:rsidRPr="00D965AA" w:rsidRDefault="00D965AA" w:rsidP="00D965AA">
      <w:pPr>
        <w:spacing w:after="160" w:line="259" w:lineRule="auto"/>
        <w:rPr>
          <w:rFonts w:asciiTheme="minorHAnsi" w:eastAsiaTheme="minorHAnsi" w:hAnsiTheme="minorHAnsi" w:cstheme="minorBidi"/>
          <w:sz w:val="22"/>
          <w:szCs w:val="22"/>
        </w:rPr>
      </w:pPr>
    </w:p>
    <w:p w:rsidR="00D965AA" w:rsidRPr="00D965AA" w:rsidRDefault="00D965AA" w:rsidP="00D965AA">
      <w:pPr>
        <w:spacing w:after="160" w:line="259" w:lineRule="auto"/>
        <w:jc w:val="center"/>
        <w:rPr>
          <w:rFonts w:asciiTheme="minorHAnsi" w:eastAsiaTheme="minorHAnsi" w:hAnsiTheme="minorHAnsi" w:cstheme="minorBidi"/>
          <w:sz w:val="22"/>
          <w:szCs w:val="22"/>
        </w:rPr>
      </w:pPr>
      <w:r w:rsidRPr="00D965AA">
        <w:rPr>
          <w:rFonts w:asciiTheme="minorHAnsi" w:eastAsiaTheme="minorHAnsi" w:hAnsiTheme="minorHAnsi" w:cstheme="minorBidi"/>
          <w:sz w:val="22"/>
          <w:szCs w:val="22"/>
        </w:rPr>
        <w:t>Innovations within MoMan, East Central College and programs</w:t>
      </w:r>
    </w:p>
    <w:p w:rsidR="00D965AA" w:rsidRPr="00D965AA" w:rsidRDefault="00D965AA" w:rsidP="00D965AA">
      <w:pPr>
        <w:spacing w:after="160" w:line="259" w:lineRule="auto"/>
        <w:rPr>
          <w:rFonts w:asciiTheme="minorHAnsi" w:eastAsiaTheme="minorHAnsi" w:hAnsiTheme="minorHAnsi" w:cstheme="minorBidi"/>
          <w:sz w:val="22"/>
          <w:szCs w:val="22"/>
        </w:rPr>
      </w:pPr>
      <w:r w:rsidRPr="00D965AA">
        <w:rPr>
          <w:rFonts w:asciiTheme="minorHAnsi" w:eastAsiaTheme="minorHAnsi" w:hAnsiTheme="minorHAnsi" w:cstheme="minorBidi"/>
          <w:sz w:val="22"/>
          <w:szCs w:val="22"/>
        </w:rPr>
        <w:t>East Central College has adopted the National Association of Manufacturers (NAM) certification model. NAM-endorsed certifications are industry-recognized credentials that validate individuals have demonstrated skills in specific areas of manufacturing. </w:t>
      </w:r>
    </w:p>
    <w:p w:rsidR="00D965AA" w:rsidRPr="00D965AA" w:rsidRDefault="00D965AA" w:rsidP="00D965AA">
      <w:pPr>
        <w:spacing w:after="160" w:line="259" w:lineRule="auto"/>
        <w:rPr>
          <w:rFonts w:asciiTheme="minorHAnsi" w:eastAsiaTheme="minorHAnsi" w:hAnsiTheme="minorHAnsi" w:cstheme="minorBidi"/>
          <w:sz w:val="22"/>
          <w:szCs w:val="22"/>
        </w:rPr>
      </w:pPr>
      <w:r w:rsidRPr="00D965AA">
        <w:rPr>
          <w:rFonts w:asciiTheme="minorHAnsi" w:eastAsiaTheme="minorHAnsi" w:hAnsiTheme="minorHAnsi" w:cstheme="minorBidi"/>
          <w:sz w:val="22"/>
          <w:szCs w:val="22"/>
        </w:rPr>
        <w:t xml:space="preserve">East Central worked with area industry to gauge general skill needs for advanced manufacturing in the Franklin County area.  MSSC’s Certified Production Technician certification was identified as a tool allowing employers to benchmark incumbent workers against national standards.  Prior to the MoMan grant, this certification as not offered by ECC. </w:t>
      </w:r>
    </w:p>
    <w:p w:rsidR="00D965AA" w:rsidRPr="00D965AA" w:rsidRDefault="00D965AA" w:rsidP="00D965AA">
      <w:pPr>
        <w:spacing w:after="160" w:line="259" w:lineRule="auto"/>
        <w:rPr>
          <w:rFonts w:asciiTheme="minorHAnsi" w:hAnsiTheme="minorHAnsi"/>
          <w:sz w:val="22"/>
          <w:szCs w:val="22"/>
        </w:rPr>
      </w:pPr>
      <w:r w:rsidRPr="00D965AA">
        <w:rPr>
          <w:rFonts w:asciiTheme="minorHAnsi" w:hAnsiTheme="minorHAnsi"/>
          <w:sz w:val="22"/>
          <w:szCs w:val="22"/>
        </w:rPr>
        <w:t>In addition to occupational skill certifications, all students earn a National Career Readiness Certification</w:t>
      </w:r>
    </w:p>
    <w:p w:rsidR="00D965AA" w:rsidRPr="00D965AA" w:rsidRDefault="00D965AA" w:rsidP="00D965AA">
      <w:pPr>
        <w:spacing w:after="160" w:line="259" w:lineRule="auto"/>
        <w:rPr>
          <w:rFonts w:asciiTheme="minorHAnsi" w:hAnsiTheme="minorHAnsi"/>
          <w:sz w:val="22"/>
          <w:szCs w:val="22"/>
        </w:rPr>
      </w:pPr>
      <w:r w:rsidRPr="00D965AA">
        <w:rPr>
          <w:rFonts w:asciiTheme="minorHAnsi" w:hAnsiTheme="minorHAnsi"/>
          <w:sz w:val="22"/>
          <w:szCs w:val="22"/>
        </w:rPr>
        <w:t>Other innovations within MoManWINs:</w:t>
      </w:r>
    </w:p>
    <w:p w:rsidR="00D965AA" w:rsidRPr="00D965AA" w:rsidRDefault="00D965AA" w:rsidP="00D965AA">
      <w:pPr>
        <w:numPr>
          <w:ilvl w:val="0"/>
          <w:numId w:val="21"/>
        </w:numPr>
        <w:autoSpaceDE w:val="0"/>
        <w:autoSpaceDN w:val="0"/>
        <w:adjustRightInd w:val="0"/>
        <w:spacing w:after="160" w:line="480" w:lineRule="auto"/>
        <w:ind w:right="-720"/>
        <w:rPr>
          <w:rFonts w:asciiTheme="minorHAnsi" w:eastAsiaTheme="minorHAnsi" w:hAnsiTheme="minorHAnsi" w:cstheme="minorBidi"/>
          <w:color w:val="000000"/>
          <w:sz w:val="22"/>
          <w:szCs w:val="22"/>
        </w:rPr>
      </w:pPr>
      <w:r w:rsidRPr="00D965AA">
        <w:rPr>
          <w:rFonts w:asciiTheme="minorHAnsi" w:eastAsiaTheme="minorHAnsi" w:hAnsiTheme="minorHAnsi" w:cstheme="minorBidi"/>
          <w:color w:val="000000"/>
          <w:sz w:val="22"/>
          <w:szCs w:val="22"/>
        </w:rPr>
        <w:t>Maximizing assessment and award of credit for prior learning. (CPL document is attached in “Additional Documents” section.</w:t>
      </w:r>
    </w:p>
    <w:p w:rsidR="00D965AA" w:rsidRPr="00D965AA" w:rsidRDefault="00D965AA" w:rsidP="00D965AA">
      <w:pPr>
        <w:numPr>
          <w:ilvl w:val="0"/>
          <w:numId w:val="21"/>
        </w:numPr>
        <w:autoSpaceDE w:val="0"/>
        <w:autoSpaceDN w:val="0"/>
        <w:adjustRightInd w:val="0"/>
        <w:spacing w:after="160" w:line="480" w:lineRule="auto"/>
        <w:ind w:right="-720"/>
        <w:rPr>
          <w:rFonts w:asciiTheme="minorHAnsi" w:eastAsiaTheme="minorHAnsi" w:hAnsiTheme="minorHAnsi" w:cstheme="minorBidi"/>
          <w:color w:val="000000"/>
          <w:sz w:val="22"/>
          <w:szCs w:val="22"/>
        </w:rPr>
      </w:pPr>
      <w:r w:rsidRPr="00D965AA">
        <w:rPr>
          <w:rFonts w:asciiTheme="minorHAnsi" w:eastAsiaTheme="minorHAnsi" w:hAnsiTheme="minorHAnsi" w:cstheme="minorBidi"/>
          <w:color w:val="000000"/>
          <w:sz w:val="22"/>
          <w:szCs w:val="22"/>
        </w:rPr>
        <w:t>Articulation agreements for IET program with Central Missouri State University.</w:t>
      </w:r>
    </w:p>
    <w:p w:rsidR="00D965AA" w:rsidRPr="00D965AA" w:rsidRDefault="00D965AA" w:rsidP="00D965AA">
      <w:pPr>
        <w:numPr>
          <w:ilvl w:val="0"/>
          <w:numId w:val="21"/>
        </w:numPr>
        <w:tabs>
          <w:tab w:val="num" w:pos="720"/>
        </w:tabs>
        <w:autoSpaceDE w:val="0"/>
        <w:autoSpaceDN w:val="0"/>
        <w:adjustRightInd w:val="0"/>
        <w:spacing w:after="160" w:line="480" w:lineRule="auto"/>
        <w:ind w:right="-720"/>
        <w:contextualSpacing/>
        <w:rPr>
          <w:rFonts w:asciiTheme="minorHAnsi" w:hAnsiTheme="minorHAnsi"/>
          <w:color w:val="000000"/>
          <w:sz w:val="22"/>
          <w:szCs w:val="22"/>
        </w:rPr>
      </w:pPr>
      <w:r w:rsidRPr="00D965AA">
        <w:rPr>
          <w:rFonts w:asciiTheme="minorHAnsi" w:hAnsiTheme="minorHAnsi"/>
          <w:color w:val="000000"/>
          <w:sz w:val="22"/>
          <w:szCs w:val="22"/>
        </w:rPr>
        <w:t>Aligning the WorkKeys profiled level of manufacturing curriculum with the WorkKeys profiled level of skills required for occupation.</w:t>
      </w:r>
    </w:p>
    <w:p w:rsidR="00D965AA" w:rsidRPr="00D965AA" w:rsidRDefault="00D965AA" w:rsidP="00D965AA">
      <w:pPr>
        <w:numPr>
          <w:ilvl w:val="0"/>
          <w:numId w:val="20"/>
        </w:numPr>
        <w:autoSpaceDE w:val="0"/>
        <w:autoSpaceDN w:val="0"/>
        <w:adjustRightInd w:val="0"/>
        <w:spacing w:after="160" w:line="480" w:lineRule="auto"/>
        <w:ind w:right="-720"/>
        <w:rPr>
          <w:rFonts w:asciiTheme="minorHAnsi" w:eastAsiaTheme="minorHAnsi" w:hAnsiTheme="minorHAnsi" w:cstheme="minorBidi"/>
          <w:color w:val="000000"/>
          <w:sz w:val="22"/>
          <w:szCs w:val="22"/>
        </w:rPr>
      </w:pPr>
      <w:r w:rsidRPr="00D965AA">
        <w:rPr>
          <w:rFonts w:asciiTheme="minorHAnsi" w:eastAsiaTheme="minorHAnsi" w:hAnsiTheme="minorHAnsi" w:cstheme="minorBidi"/>
          <w:color w:val="000000"/>
          <w:sz w:val="22"/>
          <w:szCs w:val="22"/>
        </w:rPr>
        <w:t>Accelerating learning to through use of technology.</w:t>
      </w:r>
    </w:p>
    <w:p w:rsidR="00D965AA" w:rsidRPr="00D965AA" w:rsidRDefault="00D965AA" w:rsidP="00D965AA">
      <w:pPr>
        <w:numPr>
          <w:ilvl w:val="0"/>
          <w:numId w:val="20"/>
        </w:numPr>
        <w:autoSpaceDE w:val="0"/>
        <w:autoSpaceDN w:val="0"/>
        <w:adjustRightInd w:val="0"/>
        <w:spacing w:after="160" w:line="480" w:lineRule="auto"/>
        <w:ind w:right="-720"/>
        <w:rPr>
          <w:rFonts w:asciiTheme="minorHAnsi" w:eastAsiaTheme="minorHAnsi" w:hAnsiTheme="minorHAnsi" w:cstheme="minorBidi"/>
          <w:color w:val="000000"/>
          <w:sz w:val="22"/>
          <w:szCs w:val="22"/>
        </w:rPr>
      </w:pPr>
      <w:r w:rsidRPr="00D965AA">
        <w:rPr>
          <w:rFonts w:asciiTheme="minorHAnsi" w:eastAsiaTheme="minorHAnsi" w:hAnsiTheme="minorHAnsi" w:cstheme="minorBidi"/>
          <w:color w:val="000000"/>
          <w:sz w:val="22"/>
          <w:szCs w:val="22"/>
        </w:rPr>
        <w:t>Developing opportunities for work-based learning and paid internships.</w:t>
      </w:r>
    </w:p>
    <w:p w:rsidR="00D965AA" w:rsidRPr="00D965AA" w:rsidRDefault="00D965AA" w:rsidP="00D965AA">
      <w:pPr>
        <w:numPr>
          <w:ilvl w:val="0"/>
          <w:numId w:val="20"/>
        </w:numPr>
        <w:autoSpaceDE w:val="0"/>
        <w:autoSpaceDN w:val="0"/>
        <w:adjustRightInd w:val="0"/>
        <w:spacing w:after="160" w:line="480" w:lineRule="auto"/>
        <w:ind w:right="-720"/>
        <w:rPr>
          <w:rFonts w:asciiTheme="minorHAnsi" w:eastAsiaTheme="minorHAnsi" w:hAnsiTheme="minorHAnsi" w:cstheme="minorBidi"/>
          <w:color w:val="000000"/>
          <w:sz w:val="22"/>
          <w:szCs w:val="22"/>
        </w:rPr>
      </w:pPr>
      <w:r w:rsidRPr="00D965AA">
        <w:rPr>
          <w:rFonts w:asciiTheme="minorHAnsi" w:eastAsiaTheme="minorHAnsi" w:hAnsiTheme="minorHAnsi" w:cstheme="minorBidi"/>
          <w:color w:val="000000"/>
          <w:sz w:val="22"/>
          <w:szCs w:val="22"/>
        </w:rPr>
        <w:t>Using intrusive student support to increase retention rates and help in identifying and reducing/eliminating barriers.</w:t>
      </w:r>
    </w:p>
    <w:p w:rsidR="00D965AA" w:rsidRPr="00D965AA" w:rsidRDefault="00D965AA" w:rsidP="00D965AA">
      <w:pPr>
        <w:numPr>
          <w:ilvl w:val="0"/>
          <w:numId w:val="20"/>
        </w:numPr>
        <w:autoSpaceDE w:val="0"/>
        <w:autoSpaceDN w:val="0"/>
        <w:adjustRightInd w:val="0"/>
        <w:spacing w:after="160" w:line="480" w:lineRule="auto"/>
        <w:ind w:right="-720"/>
        <w:rPr>
          <w:rFonts w:asciiTheme="minorHAnsi" w:eastAsiaTheme="minorHAnsi" w:hAnsiTheme="minorHAnsi" w:cstheme="minorBidi"/>
          <w:color w:val="000000"/>
          <w:sz w:val="22"/>
          <w:szCs w:val="22"/>
        </w:rPr>
      </w:pPr>
      <w:r w:rsidRPr="00D965AA">
        <w:rPr>
          <w:rFonts w:asciiTheme="minorHAnsi" w:eastAsiaTheme="minorHAnsi" w:hAnsiTheme="minorHAnsi" w:cstheme="minorBidi"/>
          <w:color w:val="000000"/>
          <w:sz w:val="22"/>
          <w:szCs w:val="22"/>
        </w:rPr>
        <w:lastRenderedPageBreak/>
        <w:t>Collaborating with the workforce system to identify promising practices and policy options for assisting incumbent workers to advance in their career path to free entry level positions for TAA-eligible and other adults.</w:t>
      </w:r>
    </w:p>
    <w:p w:rsidR="00D965AA" w:rsidRPr="00D965AA" w:rsidRDefault="00D965AA" w:rsidP="00D965AA">
      <w:pPr>
        <w:spacing w:after="160" w:line="259" w:lineRule="auto"/>
        <w:rPr>
          <w:rFonts w:asciiTheme="minorHAnsi" w:eastAsiaTheme="minorHAnsi" w:hAnsiTheme="minorHAnsi" w:cstheme="minorBidi"/>
          <w:sz w:val="22"/>
          <w:szCs w:val="22"/>
        </w:rPr>
      </w:pPr>
    </w:p>
    <w:p w:rsidR="00C87C7D" w:rsidRPr="00EF1186" w:rsidRDefault="00D965AA" w:rsidP="00EF1186"/>
    <w:sectPr w:rsidR="00C87C7D" w:rsidRPr="00EF1186" w:rsidSect="00265E6A">
      <w:headerReference w:type="default" r:id="rId7"/>
      <w:footerReference w:type="default" r:id="rId8"/>
      <w:pgSz w:w="12240" w:h="15840"/>
      <w:pgMar w:top="2160" w:right="1440" w:bottom="28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r>
        <w:separator/>
      </w:r>
    </w:p>
  </w:endnote>
  <w:endnote w:type="continuationSeparator" w:id="0">
    <w:p w:rsidR="00404A8C" w:rsidRDefault="00404A8C" w:rsidP="004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Pr="00404A8C" w:rsidRDefault="00274473">
    <w:pPr>
      <w:pStyle w:val="Footer"/>
      <w:rPr>
        <w:i/>
        <w:sz w:val="16"/>
        <w:szCs w:val="16"/>
      </w:rPr>
    </w:pPr>
    <w:r>
      <w:rPr>
        <w:noProof/>
      </w:rPr>
      <mc:AlternateContent>
        <mc:Choice Requires="wps">
          <w:drawing>
            <wp:anchor distT="0" distB="0" distL="114300" distR="114300" simplePos="0" relativeHeight="251661312" behindDoc="0" locked="0" layoutInCell="1" allowOverlap="1" wp14:anchorId="510908B6" wp14:editId="62A0063B">
              <wp:simplePos x="0" y="0"/>
              <wp:positionH relativeFrom="column">
                <wp:posOffset>-361950</wp:posOffset>
              </wp:positionH>
              <wp:positionV relativeFrom="paragraph">
                <wp:posOffset>-981710</wp:posOffset>
              </wp:positionV>
              <wp:extent cx="6576060" cy="13716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657606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473" w:rsidRDefault="00274473" w:rsidP="00274473">
                          <w:pPr>
                            <w:pStyle w:val="BodyText"/>
                          </w:pPr>
                          <w:r w:rsidRPr="005550F9">
                            <w:t>In accordance with the Privacy Act of 1974 (Public Law No. 93-579, 5 U.S.C. 552a), you are hereby notified that the Department of Labor is authorized to collect information to implement the Trade Adjustment Assistance Community College and Career Training Program under 19 USC 2372 – 2372a. The purpose for collecting this information is to administer the program and evaluate participant progress. Providing this information, including a social security number (SSN) is voluntary; failure to disclose a SSN will not result in the denial of any right, benefit or privilege to which the participant is entitled.</w:t>
                          </w:r>
                        </w:p>
                        <w:p w:rsidR="00274473" w:rsidRDefault="00274473" w:rsidP="00274473">
                          <w:pPr>
                            <w:pStyle w:val="BodyText"/>
                          </w:pPr>
                          <w:r w:rsidRPr="0081756F">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74473" w:rsidRPr="005550F9" w:rsidRDefault="00274473" w:rsidP="00274473">
                          <w:pPr>
                            <w:rPr>
                              <w:sz w:val="12"/>
                              <w:szCs w:val="12"/>
                            </w:rPr>
                          </w:pPr>
                          <w:r w:rsidRPr="005550F9">
                            <w:rPr>
                              <w:noProof/>
                            </w:rPr>
                            <w:drawing>
                              <wp:inline distT="0" distB="0" distL="0" distR="0" wp14:anchorId="614053E1" wp14:editId="7BDED02D">
                                <wp:extent cx="617220" cy="22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220980"/>
                                        </a:xfrm>
                                        <a:prstGeom prst="rect">
                                          <a:avLst/>
                                        </a:prstGeom>
                                        <a:noFill/>
                                        <a:ln>
                                          <a:noFill/>
                                        </a:ln>
                                      </pic:spPr>
                                    </pic:pic>
                                  </a:graphicData>
                                </a:graphic>
                              </wp:inline>
                            </w:drawing>
                          </w:r>
                          <w:r w:rsidRPr="005550F9">
                            <w:t xml:space="preserve"> </w:t>
                          </w:r>
                          <w:r w:rsidRPr="005550F9">
                            <w:rPr>
                              <w:sz w:val="12"/>
                              <w:szCs w:val="12"/>
                            </w:rPr>
                            <w:t>This work is licensed under a Creative Commons Attribution 4.0 International License.</w:t>
                          </w:r>
                        </w:p>
                        <w:p w:rsidR="00274473" w:rsidRDefault="00274473" w:rsidP="00274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908B6" id="_x0000_t202" coordsize="21600,21600" o:spt="202" path="m,l,21600r21600,l21600,xe">
              <v:stroke joinstyle="miter"/>
              <v:path gradientshapeok="t" o:connecttype="rect"/>
            </v:shapetype>
            <v:shape id="Text Box 3" o:spid="_x0000_s1026" type="#_x0000_t202" style="position:absolute;margin-left:-28.5pt;margin-top:-77.3pt;width:517.8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" fillcolor="white [3201]" strokeweight=".5pt">
              <v:textbox>
                <w:txbxContent>
                  <w:p w:rsidR="00274473" w:rsidRDefault="00274473" w:rsidP="00274473">
                    <w:pPr>
                      <w:pStyle w:val="BodyText"/>
                    </w:pPr>
                    <w:r w:rsidRPr="005550F9">
                      <w:t>In accordance with the Privacy Act of 1974 (Public Law No. 93-579, 5 U.S.C. 552a), you are hereby notified that the Department of Labor is authorized to collect information to implement the Trade Adjustment Assistance Community College and Career Training Program under 19 USC 2372 – 2372a. The purpose for collecting this information is to administer the program and evaluate participant progress. Providing this information, including a social security number (SSN) is voluntary; failure to disclose a SSN will not result in the denial of any right, benefit or privilege to which the participant is entitled.</w:t>
                    </w:r>
                  </w:p>
                  <w:p w:rsidR="00274473" w:rsidRDefault="00274473" w:rsidP="00274473">
                    <w:pPr>
                      <w:pStyle w:val="BodyText"/>
                    </w:pPr>
                    <w:r w:rsidRPr="0081756F">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74473" w:rsidRPr="005550F9" w:rsidRDefault="00274473" w:rsidP="00274473">
                    <w:pPr>
                      <w:rPr>
                        <w:sz w:val="12"/>
                        <w:szCs w:val="12"/>
                      </w:rPr>
                    </w:pPr>
                    <w:r w:rsidRPr="005550F9">
                      <w:rPr>
                        <w:noProof/>
                      </w:rPr>
                      <w:drawing>
                        <wp:inline distT="0" distB="0" distL="0" distR="0" wp14:anchorId="614053E1" wp14:editId="7BDED02D">
                          <wp:extent cx="617220" cy="22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220980"/>
                                  </a:xfrm>
                                  <a:prstGeom prst="rect">
                                    <a:avLst/>
                                  </a:prstGeom>
                                  <a:noFill/>
                                  <a:ln>
                                    <a:noFill/>
                                  </a:ln>
                                </pic:spPr>
                              </pic:pic>
                            </a:graphicData>
                          </a:graphic>
                        </wp:inline>
                      </w:drawing>
                    </w:r>
                    <w:r w:rsidRPr="005550F9">
                      <w:t xml:space="preserve"> </w:t>
                    </w:r>
                    <w:r w:rsidRPr="005550F9">
                      <w:rPr>
                        <w:sz w:val="12"/>
                        <w:szCs w:val="12"/>
                      </w:rPr>
                      <w:t>This work is licensed under a Creative Commons Attribution 4.0 International License.</w:t>
                    </w:r>
                  </w:p>
                  <w:p w:rsidR="00274473" w:rsidRDefault="00274473" w:rsidP="002744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r>
        <w:separator/>
      </w:r>
    </w:p>
  </w:footnote>
  <w:footnote w:type="continuationSeparator" w:id="0">
    <w:p w:rsidR="00404A8C" w:rsidRDefault="00404A8C" w:rsidP="0040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375965</wp:posOffset>
          </wp:positionV>
          <wp:extent cx="800100" cy="455840"/>
          <wp:effectExtent l="0" t="0" r="0" b="1905"/>
          <wp:wrapThrough wrapText="bothSides">
            <wp:wrapPolygon edited="0">
              <wp:start x="0" y="0"/>
              <wp:lineTo x="0" y="20787"/>
              <wp:lineTo x="21086" y="2078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00100" cy="4558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E4666"/>
    <w:multiLevelType w:val="hybridMultilevel"/>
    <w:tmpl w:val="1FEC077A"/>
    <w:lvl w:ilvl="0" w:tplc="E3980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2369D"/>
    <w:multiLevelType w:val="hybridMultilevel"/>
    <w:tmpl w:val="B82E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3E52"/>
    <w:multiLevelType w:val="hybridMultilevel"/>
    <w:tmpl w:val="1A4ADA8A"/>
    <w:lvl w:ilvl="0" w:tplc="708893EA">
      <w:start w:val="1"/>
      <w:numFmt w:val="bullet"/>
      <w:lvlText w:val=""/>
      <w:lvlJc w:val="left"/>
      <w:pPr>
        <w:tabs>
          <w:tab w:val="num" w:pos="900"/>
        </w:tabs>
        <w:ind w:left="900" w:hanging="360"/>
      </w:pPr>
      <w:rPr>
        <w:rFonts w:ascii="Wingdings" w:hAnsi="Wingdings" w:hint="default"/>
      </w:rPr>
    </w:lvl>
    <w:lvl w:ilvl="1" w:tplc="1E8E7E78" w:tentative="1">
      <w:start w:val="1"/>
      <w:numFmt w:val="bullet"/>
      <w:lvlText w:val=""/>
      <w:lvlJc w:val="left"/>
      <w:pPr>
        <w:tabs>
          <w:tab w:val="num" w:pos="1440"/>
        </w:tabs>
        <w:ind w:left="1440" w:hanging="360"/>
      </w:pPr>
      <w:rPr>
        <w:rFonts w:ascii="Wingdings" w:hAnsi="Wingdings" w:hint="default"/>
      </w:rPr>
    </w:lvl>
    <w:lvl w:ilvl="2" w:tplc="3B92B602" w:tentative="1">
      <w:start w:val="1"/>
      <w:numFmt w:val="bullet"/>
      <w:lvlText w:val=""/>
      <w:lvlJc w:val="left"/>
      <w:pPr>
        <w:tabs>
          <w:tab w:val="num" w:pos="2160"/>
        </w:tabs>
        <w:ind w:left="2160" w:hanging="360"/>
      </w:pPr>
      <w:rPr>
        <w:rFonts w:ascii="Wingdings" w:hAnsi="Wingdings" w:hint="default"/>
      </w:rPr>
    </w:lvl>
    <w:lvl w:ilvl="3" w:tplc="EAC08624" w:tentative="1">
      <w:start w:val="1"/>
      <w:numFmt w:val="bullet"/>
      <w:lvlText w:val=""/>
      <w:lvlJc w:val="left"/>
      <w:pPr>
        <w:tabs>
          <w:tab w:val="num" w:pos="2880"/>
        </w:tabs>
        <w:ind w:left="2880" w:hanging="360"/>
      </w:pPr>
      <w:rPr>
        <w:rFonts w:ascii="Wingdings" w:hAnsi="Wingdings" w:hint="default"/>
      </w:rPr>
    </w:lvl>
    <w:lvl w:ilvl="4" w:tplc="86E0C130" w:tentative="1">
      <w:start w:val="1"/>
      <w:numFmt w:val="bullet"/>
      <w:lvlText w:val=""/>
      <w:lvlJc w:val="left"/>
      <w:pPr>
        <w:tabs>
          <w:tab w:val="num" w:pos="3600"/>
        </w:tabs>
        <w:ind w:left="3600" w:hanging="360"/>
      </w:pPr>
      <w:rPr>
        <w:rFonts w:ascii="Wingdings" w:hAnsi="Wingdings" w:hint="default"/>
      </w:rPr>
    </w:lvl>
    <w:lvl w:ilvl="5" w:tplc="CF4E745E" w:tentative="1">
      <w:start w:val="1"/>
      <w:numFmt w:val="bullet"/>
      <w:lvlText w:val=""/>
      <w:lvlJc w:val="left"/>
      <w:pPr>
        <w:tabs>
          <w:tab w:val="num" w:pos="4320"/>
        </w:tabs>
        <w:ind w:left="4320" w:hanging="360"/>
      </w:pPr>
      <w:rPr>
        <w:rFonts w:ascii="Wingdings" w:hAnsi="Wingdings" w:hint="default"/>
      </w:rPr>
    </w:lvl>
    <w:lvl w:ilvl="6" w:tplc="AD04F622" w:tentative="1">
      <w:start w:val="1"/>
      <w:numFmt w:val="bullet"/>
      <w:lvlText w:val=""/>
      <w:lvlJc w:val="left"/>
      <w:pPr>
        <w:tabs>
          <w:tab w:val="num" w:pos="5040"/>
        </w:tabs>
        <w:ind w:left="5040" w:hanging="360"/>
      </w:pPr>
      <w:rPr>
        <w:rFonts w:ascii="Wingdings" w:hAnsi="Wingdings" w:hint="default"/>
      </w:rPr>
    </w:lvl>
    <w:lvl w:ilvl="7" w:tplc="388A722A" w:tentative="1">
      <w:start w:val="1"/>
      <w:numFmt w:val="bullet"/>
      <w:lvlText w:val=""/>
      <w:lvlJc w:val="left"/>
      <w:pPr>
        <w:tabs>
          <w:tab w:val="num" w:pos="5760"/>
        </w:tabs>
        <w:ind w:left="5760" w:hanging="360"/>
      </w:pPr>
      <w:rPr>
        <w:rFonts w:ascii="Wingdings" w:hAnsi="Wingdings" w:hint="default"/>
      </w:rPr>
    </w:lvl>
    <w:lvl w:ilvl="8" w:tplc="3E0CE5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44CA5"/>
    <w:multiLevelType w:val="hybridMultilevel"/>
    <w:tmpl w:val="32DC799C"/>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abstractNum w:abstractNumId="4" w15:restartNumberingAfterBreak="0">
    <w:nsid w:val="2F67398F"/>
    <w:multiLevelType w:val="hybridMultilevel"/>
    <w:tmpl w:val="BA9CAA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8DE6827"/>
    <w:multiLevelType w:val="hybridMultilevel"/>
    <w:tmpl w:val="5CC08E72"/>
    <w:lvl w:ilvl="0" w:tplc="A014BA0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AF0060"/>
    <w:multiLevelType w:val="hybridMultilevel"/>
    <w:tmpl w:val="21A04A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AE35EEF"/>
    <w:multiLevelType w:val="hybridMultilevel"/>
    <w:tmpl w:val="5F8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2EEA"/>
    <w:multiLevelType w:val="hybridMultilevel"/>
    <w:tmpl w:val="6E6206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856292"/>
    <w:multiLevelType w:val="hybridMultilevel"/>
    <w:tmpl w:val="AE28E9B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43B00A07"/>
    <w:multiLevelType w:val="hybridMultilevel"/>
    <w:tmpl w:val="1B669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0235A4"/>
    <w:multiLevelType w:val="hybridMultilevel"/>
    <w:tmpl w:val="56F0CF14"/>
    <w:lvl w:ilvl="0" w:tplc="A014BA04">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6ED47E1"/>
    <w:multiLevelType w:val="hybridMultilevel"/>
    <w:tmpl w:val="AF1EBED6"/>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abstractNum w:abstractNumId="13" w15:restartNumberingAfterBreak="0">
    <w:nsid w:val="580D31CA"/>
    <w:multiLevelType w:val="hybridMultilevel"/>
    <w:tmpl w:val="AC7CC4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4B12842"/>
    <w:multiLevelType w:val="hybridMultilevel"/>
    <w:tmpl w:val="5F280234"/>
    <w:lvl w:ilvl="0" w:tplc="A014BA0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4215B3"/>
    <w:multiLevelType w:val="hybridMultilevel"/>
    <w:tmpl w:val="69E85E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E10018D"/>
    <w:multiLevelType w:val="hybridMultilevel"/>
    <w:tmpl w:val="390283AE"/>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num w:numId="1">
    <w:abstractNumId w:val="12"/>
  </w:num>
  <w:num w:numId="2">
    <w:abstractNumId w:val="3"/>
  </w:num>
  <w:num w:numId="3">
    <w:abstractNumId w:val="16"/>
  </w:num>
  <w:num w:numId="4">
    <w:abstractNumId w:val="4"/>
  </w:num>
  <w:num w:numId="5">
    <w:abstractNumId w:val="15"/>
  </w:num>
  <w:num w:numId="6">
    <w:abstractNumId w:val="9"/>
  </w:num>
  <w:num w:numId="7">
    <w:abstractNumId w:val="6"/>
  </w:num>
  <w:num w:numId="8">
    <w:abstractNumId w:val="13"/>
  </w:num>
  <w:num w:numId="9">
    <w:abstractNumId w:val="8"/>
  </w:num>
  <w:num w:numId="10">
    <w:abstractNumId w:val="10"/>
  </w:num>
  <w:num w:numId="11">
    <w:abstractNumId w:val="14"/>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0"/>
  </w:num>
  <w:num w:numId="17">
    <w:abstractNumId w:val="12"/>
  </w:num>
  <w:num w:numId="18">
    <w:abstractNumId w:val="3"/>
  </w:num>
  <w:num w:numId="19">
    <w:abstractNumId w:val="16"/>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034E78"/>
    <w:rsid w:val="000A1407"/>
    <w:rsid w:val="00201770"/>
    <w:rsid w:val="00265E6A"/>
    <w:rsid w:val="00274473"/>
    <w:rsid w:val="00352EF4"/>
    <w:rsid w:val="00404A8C"/>
    <w:rsid w:val="008B234A"/>
    <w:rsid w:val="009626F1"/>
    <w:rsid w:val="00A77398"/>
    <w:rsid w:val="00D965AA"/>
    <w:rsid w:val="00EF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65E6A"/>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pPr>
  </w:style>
  <w:style w:type="character" w:customStyle="1" w:styleId="FooterChar">
    <w:name w:val="Footer Char"/>
    <w:basedOn w:val="DefaultParagraphFont"/>
    <w:link w:val="Footer"/>
    <w:uiPriority w:val="99"/>
    <w:rsid w:val="00404A8C"/>
  </w:style>
  <w:style w:type="paragraph" w:styleId="BodyText">
    <w:name w:val="Body Text"/>
    <w:basedOn w:val="Normal"/>
    <w:link w:val="BodyTextChar"/>
    <w:uiPriority w:val="99"/>
    <w:unhideWhenUsed/>
    <w:rsid w:val="00274473"/>
    <w:pPr>
      <w:spacing w:after="200" w:line="276" w:lineRule="auto"/>
    </w:pPr>
    <w:rPr>
      <w:rFonts w:eastAsiaTheme="minorEastAsia"/>
      <w:sz w:val="12"/>
      <w:szCs w:val="12"/>
    </w:rPr>
  </w:style>
  <w:style w:type="character" w:customStyle="1" w:styleId="BodyTextChar">
    <w:name w:val="Body Text Char"/>
    <w:basedOn w:val="DefaultParagraphFont"/>
    <w:link w:val="BodyText"/>
    <w:uiPriority w:val="99"/>
    <w:rsid w:val="00274473"/>
    <w:rPr>
      <w:rFonts w:eastAsiaTheme="minorEastAsia"/>
      <w:sz w:val="12"/>
      <w:szCs w:val="12"/>
    </w:rPr>
  </w:style>
  <w:style w:type="character" w:customStyle="1" w:styleId="Heading1Char">
    <w:name w:val="Heading 1 Char"/>
    <w:basedOn w:val="DefaultParagraphFont"/>
    <w:link w:val="Heading1"/>
    <w:uiPriority w:val="9"/>
    <w:rsid w:val="00265E6A"/>
    <w:rPr>
      <w:rFonts w:ascii="Times New Roman" w:eastAsia="Times New Roman" w:hAnsi="Times New Roman" w:cs="Times New Roman"/>
      <w:b/>
      <w:sz w:val="28"/>
      <w:szCs w:val="28"/>
    </w:rPr>
  </w:style>
  <w:style w:type="paragraph" w:styleId="Title">
    <w:name w:val="Title"/>
    <w:basedOn w:val="Normal"/>
    <w:link w:val="TitleChar"/>
    <w:qFormat/>
    <w:rsid w:val="00A77398"/>
    <w:pPr>
      <w:jc w:val="center"/>
    </w:pPr>
    <w:rPr>
      <w:b/>
      <w:sz w:val="24"/>
    </w:rPr>
  </w:style>
  <w:style w:type="character" w:customStyle="1" w:styleId="TitleChar">
    <w:name w:val="Title Char"/>
    <w:basedOn w:val="DefaultParagraphFont"/>
    <w:link w:val="Title"/>
    <w:rsid w:val="00A77398"/>
    <w:rPr>
      <w:rFonts w:ascii="Times New Roman" w:eastAsia="Times New Roman" w:hAnsi="Times New Roman" w:cs="Times New Roman"/>
      <w:b/>
      <w:sz w:val="24"/>
      <w:szCs w:val="20"/>
    </w:rPr>
  </w:style>
  <w:style w:type="character" w:styleId="Hyperlink">
    <w:name w:val="Hyperlink"/>
    <w:basedOn w:val="DefaultParagraphFont"/>
    <w:rsid w:val="00A7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Tamara Stowe</cp:lastModifiedBy>
  <cp:revision>2</cp:revision>
  <dcterms:created xsi:type="dcterms:W3CDTF">2016-06-16T21:02:00Z</dcterms:created>
  <dcterms:modified xsi:type="dcterms:W3CDTF">2016-06-16T21:02:00Z</dcterms:modified>
</cp:coreProperties>
</file>