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C6" w:rsidRDefault="00F729CF" w:rsidP="007B19AF">
      <w:pPr>
        <w:spacing w:line="240" w:lineRule="auto"/>
        <w:rPr>
          <w:rFonts w:ascii="Calibri" w:hAnsi="Calibri" w:cs="Calibri"/>
        </w:rPr>
      </w:pPr>
      <w:r>
        <w:t>St. Louis Community College</w:t>
      </w:r>
      <w:r>
        <w:br/>
        <w:t>Division—WSG</w:t>
      </w:r>
      <w:r>
        <w:br/>
      </w:r>
      <w:r w:rsidR="0039292D">
        <w:t xml:space="preserve">Course </w:t>
      </w:r>
      <w:r w:rsidR="0039292D" w:rsidRPr="002C7023">
        <w:t>#:</w:t>
      </w:r>
      <w:r w:rsidR="0039292D">
        <w:t xml:space="preserve"> </w:t>
      </w:r>
      <w:r w:rsidR="0039292D" w:rsidRPr="002C7023">
        <w:t xml:space="preserve"> </w:t>
      </w:r>
      <w:r w:rsidR="0039292D" w:rsidRPr="00C40354">
        <w:rPr>
          <w:rFonts w:ascii="Calibri" w:hAnsi="Calibri" w:cs="Calibri"/>
        </w:rPr>
        <w:t>IENG 711 CPT Maintenance Awareness</w:t>
      </w:r>
    </w:p>
    <w:p w:rsidR="00B93E5F" w:rsidRDefault="00B93E5F" w:rsidP="007B19AF">
      <w:pPr>
        <w:spacing w:before="240" w:line="240" w:lineRule="auto"/>
        <w:rPr>
          <w:color w:val="000000"/>
        </w:rPr>
      </w:pPr>
      <w:r>
        <w:t xml:space="preserve">The purpose of this course is to learn the concepts of MSSC’s (Manufacturing Skill and Standards Council) four major areas of assessment.  These are:  Safety, Quality and Measurement, Processes and Production in Manufacturing, and Maintenance Awareness in Manufacturing.  The student will take the proctored assessment at the end of each segment.  Upon successfully passing all four assessments the student will receive </w:t>
      </w:r>
      <w:r w:rsidRPr="009F4985">
        <w:rPr>
          <w:color w:val="000000"/>
        </w:rPr>
        <w:t xml:space="preserve">MSSC </w:t>
      </w:r>
      <w:r>
        <w:rPr>
          <w:color w:val="000000"/>
        </w:rPr>
        <w:t>C</w:t>
      </w:r>
      <w:r w:rsidRPr="009F4985">
        <w:rPr>
          <w:color w:val="000000"/>
        </w:rPr>
        <w:t xml:space="preserve">ertified </w:t>
      </w:r>
      <w:r>
        <w:rPr>
          <w:color w:val="000000"/>
        </w:rPr>
        <w:t>P</w:t>
      </w:r>
      <w:r w:rsidRPr="009F4985">
        <w:rPr>
          <w:color w:val="000000"/>
        </w:rPr>
        <w:t xml:space="preserve">roduction </w:t>
      </w:r>
      <w:r>
        <w:rPr>
          <w:color w:val="000000"/>
        </w:rPr>
        <w:t>T</w:t>
      </w:r>
      <w:r w:rsidRPr="009F4985">
        <w:rPr>
          <w:color w:val="000000"/>
        </w:rPr>
        <w:t>echnician</w:t>
      </w:r>
      <w:r>
        <w:rPr>
          <w:color w:val="000000"/>
        </w:rPr>
        <w:t xml:space="preserve"> (CPT) certificate and will be registered online.</w:t>
      </w:r>
    </w:p>
    <w:p w:rsidR="0039292D" w:rsidRPr="002F7766" w:rsidRDefault="0039292D" w:rsidP="0039292D">
      <w:pPr>
        <w:pStyle w:val="Heading1"/>
        <w:spacing w:before="240" w:after="240"/>
      </w:pPr>
      <w:r w:rsidRPr="002F7766">
        <w:t xml:space="preserve">Syllabus </w:t>
      </w:r>
      <w:r w:rsidRPr="002F7766">
        <w:rPr>
          <w:rFonts w:eastAsiaTheme="minorHAnsi" w:cstheme="minorBidi"/>
        </w:rPr>
        <w:t xml:space="preserve">for </w:t>
      </w:r>
      <w:r>
        <w:rPr>
          <w:rFonts w:eastAsiaTheme="minorHAnsi" w:cstheme="minorBidi"/>
        </w:rPr>
        <w:t>Maintenance Awareness</w:t>
      </w:r>
    </w:p>
    <w:p w:rsidR="0039292D" w:rsidRPr="0095319B" w:rsidRDefault="00F729CF" w:rsidP="0039292D">
      <w:pPr>
        <w:ind w:left="1890" w:hanging="1890"/>
        <w:rPr>
          <w:rFonts w:eastAsiaTheme="minorHAnsi" w:cstheme="minorBidi"/>
          <w:color w:val="000000"/>
        </w:rPr>
      </w:pPr>
      <w:r w:rsidRPr="00E019BA">
        <w:rPr>
          <w:b/>
          <w:color w:val="365F91" w:themeColor="accent1" w:themeShade="BF"/>
        </w:rPr>
        <w:t>Course Description:</w:t>
      </w:r>
      <w:r>
        <w:rPr>
          <w:color w:val="000000"/>
        </w:rPr>
        <w:t xml:space="preserve">  </w:t>
      </w:r>
      <w:r w:rsidR="0039292D" w:rsidRPr="0095319B">
        <w:rPr>
          <w:rFonts w:eastAsiaTheme="minorHAnsi" w:cstheme="minorBidi"/>
          <w:color w:val="000000"/>
        </w:rPr>
        <w:t>This course will provide an introduction to welding, electrical and power systems, hydraulic and pneumatic systems, and mechanical systems.</w:t>
      </w:r>
    </w:p>
    <w:p w:rsidR="00A5780B" w:rsidRPr="00A02397" w:rsidRDefault="00A5780B" w:rsidP="00A5780B">
      <w:pPr>
        <w:ind w:left="1890"/>
        <w:rPr>
          <w:color w:val="000000"/>
        </w:rPr>
      </w:pPr>
      <w:r w:rsidRPr="00A02397">
        <w:t>Computer Lab hours will be from 8am to 2pm on Mondays and Thursdays unless otherwise scheduled.</w:t>
      </w:r>
    </w:p>
    <w:p w:rsidR="00A5780B" w:rsidRDefault="00A5780B" w:rsidP="00A5780B">
      <w:pPr>
        <w:ind w:left="1890"/>
        <w:rPr>
          <w:color w:val="000000"/>
        </w:rPr>
      </w:pPr>
      <w:r>
        <w:rPr>
          <w:color w:val="000000"/>
        </w:rPr>
        <w:t>Instructor will be available Monday thru Thursday each week.</w:t>
      </w:r>
    </w:p>
    <w:p w:rsidR="00772A9A" w:rsidRDefault="00A5780B" w:rsidP="00A5780B">
      <w:pPr>
        <w:ind w:left="1890"/>
        <w:rPr>
          <w:color w:val="000000"/>
        </w:rPr>
      </w:pPr>
      <w:r>
        <w:rPr>
          <w:color w:val="000000"/>
        </w:rPr>
        <w:t>Office hours are 8:00 am to 2:00 pm in CWI building.</w:t>
      </w:r>
    </w:p>
    <w:p w:rsidR="00844F3E" w:rsidRPr="00480A17" w:rsidRDefault="00844F3E" w:rsidP="007B19AF">
      <w:pPr>
        <w:pStyle w:val="ListParagraph"/>
        <w:ind w:left="1890"/>
        <w:rPr>
          <w:b/>
          <w:color w:val="1F497D" w:themeColor="text2"/>
        </w:rPr>
      </w:pPr>
      <w:r w:rsidRPr="00480A17">
        <w:rPr>
          <w:b/>
          <w:color w:val="1F497D" w:themeColor="text2"/>
        </w:rPr>
        <w:t>Assessment Center Hours:</w:t>
      </w:r>
    </w:p>
    <w:p w:rsidR="00844F3E" w:rsidRDefault="00844F3E" w:rsidP="007B19AF">
      <w:pPr>
        <w:pStyle w:val="ListParagraph"/>
        <w:ind w:left="1890"/>
      </w:pPr>
      <w:r>
        <w:t>Monday – Thursday:   9:00am – 5:00pm</w:t>
      </w:r>
    </w:p>
    <w:p w:rsidR="00844F3E" w:rsidRDefault="00844F3E" w:rsidP="007B19AF">
      <w:pPr>
        <w:pStyle w:val="ListParagraph"/>
        <w:ind w:left="1890"/>
      </w:pPr>
      <w:r>
        <w:t>Fridays:  9:00am – 1:00pm</w:t>
      </w:r>
    </w:p>
    <w:p w:rsidR="00844F3E" w:rsidRDefault="00844F3E" w:rsidP="007B19AF">
      <w:pPr>
        <w:pStyle w:val="ListParagraph"/>
        <w:ind w:left="1890"/>
      </w:pPr>
      <w:r>
        <w:t>Phone: (314) 513-4292</w:t>
      </w:r>
    </w:p>
    <w:p w:rsidR="006D3848" w:rsidRDefault="00772A9A" w:rsidP="00772A9A">
      <w:pPr>
        <w:rPr>
          <w:color w:val="000000"/>
        </w:rPr>
      </w:pPr>
      <w:r w:rsidRPr="00E019BA">
        <w:rPr>
          <w:b/>
          <w:color w:val="365F91" w:themeColor="accent1" w:themeShade="BF"/>
        </w:rPr>
        <w:t>Instructor:</w:t>
      </w:r>
      <w:r>
        <w:rPr>
          <w:color w:val="000000"/>
        </w:rPr>
        <w:t xml:space="preserve">  Jeff Scharringhausen  </w:t>
      </w:r>
    </w:p>
    <w:p w:rsidR="009C559E" w:rsidRDefault="009C559E" w:rsidP="009C559E">
      <w:pPr>
        <w:pStyle w:val="ListParagraph"/>
        <w:numPr>
          <w:ilvl w:val="0"/>
          <w:numId w:val="2"/>
        </w:numPr>
        <w:rPr>
          <w:color w:val="000000"/>
        </w:rPr>
      </w:pPr>
      <w:r w:rsidRPr="006D3848">
        <w:rPr>
          <w:color w:val="000000"/>
        </w:rPr>
        <w:t xml:space="preserve">B.S. Speech Communication. </w:t>
      </w:r>
    </w:p>
    <w:p w:rsidR="009C559E" w:rsidRDefault="009C559E" w:rsidP="009C559E">
      <w:pPr>
        <w:pStyle w:val="ListParagraph"/>
        <w:numPr>
          <w:ilvl w:val="0"/>
          <w:numId w:val="2"/>
        </w:numPr>
        <w:rPr>
          <w:color w:val="000000"/>
        </w:rPr>
      </w:pPr>
      <w:r>
        <w:rPr>
          <w:color w:val="000000"/>
        </w:rPr>
        <w:t>Certified MSSC CPT Instructor</w:t>
      </w:r>
    </w:p>
    <w:p w:rsidR="009C559E" w:rsidRPr="006D3848" w:rsidRDefault="009C559E" w:rsidP="009C559E">
      <w:pPr>
        <w:pStyle w:val="ListParagraph"/>
        <w:numPr>
          <w:ilvl w:val="0"/>
          <w:numId w:val="2"/>
        </w:numPr>
        <w:rPr>
          <w:color w:val="000000"/>
        </w:rPr>
      </w:pPr>
      <w:r>
        <w:rPr>
          <w:color w:val="000000"/>
        </w:rPr>
        <w:t>MSSC Certified Production Technician</w:t>
      </w:r>
    </w:p>
    <w:p w:rsidR="009C559E" w:rsidRPr="006D3848" w:rsidRDefault="009C559E" w:rsidP="009C559E">
      <w:pPr>
        <w:pStyle w:val="ListParagraph"/>
        <w:numPr>
          <w:ilvl w:val="0"/>
          <w:numId w:val="2"/>
        </w:numPr>
        <w:rPr>
          <w:color w:val="000000"/>
        </w:rPr>
      </w:pPr>
      <w:r w:rsidRPr="006D3848">
        <w:rPr>
          <w:color w:val="000000"/>
        </w:rPr>
        <w:t xml:space="preserve">Worked for 26 years with Monsanto/Solutia as a production operator, department trainer, and three years first line Supervisor. </w:t>
      </w:r>
    </w:p>
    <w:p w:rsidR="009C559E" w:rsidRPr="006D3848" w:rsidRDefault="009C559E" w:rsidP="009C559E">
      <w:pPr>
        <w:pStyle w:val="ListParagraph"/>
        <w:numPr>
          <w:ilvl w:val="0"/>
          <w:numId w:val="2"/>
        </w:numPr>
        <w:rPr>
          <w:color w:val="000000"/>
        </w:rPr>
      </w:pPr>
      <w:r w:rsidRPr="006D3848">
        <w:rPr>
          <w:color w:val="000000"/>
        </w:rPr>
        <w:t xml:space="preserve">I have been with STLCC for </w:t>
      </w:r>
      <w:r w:rsidR="0049420C">
        <w:rPr>
          <w:color w:val="000000"/>
        </w:rPr>
        <w:t>nine</w:t>
      </w:r>
      <w:r w:rsidRPr="006D3848">
        <w:rPr>
          <w:color w:val="000000"/>
        </w:rPr>
        <w:t xml:space="preserve"> years.</w:t>
      </w:r>
    </w:p>
    <w:p w:rsidR="009C559E" w:rsidRPr="006D3848" w:rsidRDefault="009C559E" w:rsidP="009C559E">
      <w:pPr>
        <w:pStyle w:val="ListParagraph"/>
        <w:numPr>
          <w:ilvl w:val="1"/>
          <w:numId w:val="2"/>
        </w:numPr>
        <w:rPr>
          <w:color w:val="000000"/>
        </w:rPr>
      </w:pPr>
      <w:r w:rsidRPr="006D3848">
        <w:rPr>
          <w:color w:val="000000"/>
        </w:rPr>
        <w:t>Tech writer</w:t>
      </w:r>
    </w:p>
    <w:p w:rsidR="009C559E" w:rsidRPr="006D3848" w:rsidRDefault="009C559E" w:rsidP="009C559E">
      <w:pPr>
        <w:pStyle w:val="ListParagraph"/>
        <w:numPr>
          <w:ilvl w:val="1"/>
          <w:numId w:val="2"/>
        </w:numPr>
        <w:rPr>
          <w:color w:val="000000"/>
        </w:rPr>
      </w:pPr>
      <w:r w:rsidRPr="006D3848">
        <w:rPr>
          <w:color w:val="000000"/>
        </w:rPr>
        <w:t>Facilitator for IMT course</w:t>
      </w:r>
    </w:p>
    <w:p w:rsidR="009C559E" w:rsidRDefault="009C559E" w:rsidP="009C559E">
      <w:pPr>
        <w:rPr>
          <w:color w:val="000000"/>
        </w:rPr>
      </w:pPr>
      <w:r w:rsidRPr="00E019BA">
        <w:rPr>
          <w:b/>
          <w:color w:val="365F91" w:themeColor="accent1" w:themeShade="BF"/>
        </w:rPr>
        <w:t>Office:</w:t>
      </w:r>
      <w:r>
        <w:rPr>
          <w:color w:val="000000"/>
        </w:rPr>
        <w:t xml:space="preserve">  IMT Lab phone #:  314-513-4490</w:t>
      </w:r>
    </w:p>
    <w:p w:rsidR="009C559E" w:rsidRDefault="009C559E" w:rsidP="009C559E">
      <w:pPr>
        <w:rPr>
          <w:color w:val="000000"/>
        </w:rPr>
      </w:pPr>
      <w:r w:rsidRPr="00E019BA">
        <w:rPr>
          <w:b/>
          <w:color w:val="365F91" w:themeColor="accent1" w:themeShade="BF"/>
        </w:rPr>
        <w:t>Email:</w:t>
      </w:r>
      <w:r>
        <w:rPr>
          <w:color w:val="000000"/>
        </w:rPr>
        <w:t xml:space="preserve"> </w:t>
      </w:r>
      <w:hyperlink r:id="rId8" w:history="1">
        <w:r w:rsidRPr="001232E1">
          <w:rPr>
            <w:rStyle w:val="Hyperlink"/>
          </w:rPr>
          <w:t>jscharringhausen@stlcc.edu</w:t>
        </w:r>
      </w:hyperlink>
    </w:p>
    <w:p w:rsidR="00E019BA" w:rsidRDefault="00E019BA">
      <w:pPr>
        <w:rPr>
          <w:color w:val="000000"/>
        </w:rPr>
      </w:pPr>
      <w:r>
        <w:rPr>
          <w:color w:val="000000"/>
        </w:rPr>
        <w:br w:type="page"/>
      </w:r>
    </w:p>
    <w:p w:rsidR="00B36653" w:rsidRDefault="00772A9A" w:rsidP="00B36653">
      <w:pPr>
        <w:ind w:left="1620" w:hanging="1620"/>
        <w:rPr>
          <w:b/>
        </w:rPr>
      </w:pPr>
      <w:r w:rsidRPr="00E019BA">
        <w:rPr>
          <w:b/>
          <w:color w:val="365F91" w:themeColor="accent1" w:themeShade="BF"/>
        </w:rPr>
        <w:lastRenderedPageBreak/>
        <w:t>Absentee policy</w:t>
      </w:r>
      <w:r w:rsidR="00143DCA">
        <w:rPr>
          <w:b/>
          <w:color w:val="365F91" w:themeColor="accent1" w:themeShade="BF"/>
        </w:rPr>
        <w:t xml:space="preserve">: </w:t>
      </w:r>
      <w:r w:rsidR="00143DCA" w:rsidRPr="00143DCA">
        <w:rPr>
          <w:color w:val="000000"/>
        </w:rPr>
        <w:t xml:space="preserve"> </w:t>
      </w:r>
      <w:r w:rsidR="00B36653">
        <w:rPr>
          <w:color w:val="000000"/>
        </w:rPr>
        <w:t xml:space="preserve">The core knowledge of this class comes from online computer based training developed by Tooling U to address MSSC’s Certified Production Technician (CPT) program.  The student will be able to stay up with tentative schedule by taking these lessons at home or another available computer other than our scheduled lab time.  </w:t>
      </w:r>
      <w:r w:rsidR="00B36653" w:rsidRPr="00272948">
        <w:rPr>
          <w:b/>
        </w:rPr>
        <w:t>Tooling U lessons do not encompass all of the MSSC objectives</w:t>
      </w:r>
      <w:r w:rsidR="00342E87">
        <w:rPr>
          <w:b/>
        </w:rPr>
        <w:t xml:space="preserve">. </w:t>
      </w:r>
      <w:r w:rsidR="00B36653" w:rsidRPr="00272948">
        <w:rPr>
          <w:b/>
        </w:rPr>
        <w:t xml:space="preserve"> </w:t>
      </w:r>
      <w:r w:rsidR="00342E87">
        <w:rPr>
          <w:b/>
        </w:rPr>
        <w:t xml:space="preserve">Manufacturing TDI’s Unit 4: Maintenance Awareness textbooks will address these </w:t>
      </w:r>
      <w:proofErr w:type="gramStart"/>
      <w:r w:rsidR="00342E87">
        <w:rPr>
          <w:b/>
        </w:rPr>
        <w:t xml:space="preserve">areas </w:t>
      </w:r>
      <w:r w:rsidR="00B36653">
        <w:rPr>
          <w:b/>
        </w:rPr>
        <w:t>.</w:t>
      </w:r>
      <w:proofErr w:type="gramEnd"/>
      <w:r w:rsidR="00B36653">
        <w:rPr>
          <w:b/>
        </w:rPr>
        <w:t xml:space="preserve"> These will be available for reading in the classroom. No writing or highlighting in the text books.</w:t>
      </w:r>
    </w:p>
    <w:p w:rsidR="00B36653" w:rsidRDefault="00B36653" w:rsidP="00B36653">
      <w:pPr>
        <w:ind w:left="1620"/>
      </w:pPr>
      <w:r>
        <w:t>There is mandatory class attendance on Tuesdays and Wednesdays.  Learning academy labs will be held at 10:00 and 1:00 on these days.</w:t>
      </w:r>
    </w:p>
    <w:p w:rsidR="00A5780B" w:rsidRPr="00B20B15" w:rsidRDefault="00A5780B" w:rsidP="00B36653">
      <w:pPr>
        <w:ind w:left="1620" w:hanging="1620"/>
      </w:pPr>
    </w:p>
    <w:p w:rsidR="00772A9A" w:rsidRPr="00486332" w:rsidRDefault="00772A9A" w:rsidP="00CB681D">
      <w:pPr>
        <w:ind w:left="1980" w:hanging="1980"/>
        <w:rPr>
          <w:b/>
          <w:color w:val="E36C0A" w:themeColor="accent6" w:themeShade="BF"/>
        </w:rPr>
      </w:pPr>
      <w:r w:rsidRPr="00E019BA">
        <w:rPr>
          <w:b/>
          <w:color w:val="365F91" w:themeColor="accent1" w:themeShade="BF"/>
        </w:rPr>
        <w:t>Missed Assignments</w:t>
      </w:r>
      <w:r w:rsidRPr="00DC3433">
        <w:rPr>
          <w:b/>
          <w:color w:val="365F91" w:themeColor="accent1" w:themeShade="BF"/>
        </w:rPr>
        <w:t>:</w:t>
      </w:r>
      <w:r>
        <w:t xml:space="preserve"> </w:t>
      </w:r>
      <w:r w:rsidRPr="001A4A71">
        <w:rPr>
          <w:color w:val="000000"/>
        </w:rPr>
        <w:t xml:space="preserve"> </w:t>
      </w:r>
      <w:r w:rsidR="001B54E9" w:rsidRPr="004878AA">
        <w:t>All work will be documented in Tooling U’s Admin</w:t>
      </w:r>
      <w:r w:rsidR="00851E68">
        <w:t>istration</w:t>
      </w:r>
      <w:r w:rsidR="001B54E9" w:rsidRPr="004878AA">
        <w:t xml:space="preserve"> program</w:t>
      </w:r>
      <w:r w:rsidR="009573FB" w:rsidRPr="004878AA">
        <w:t xml:space="preserve">.  I will keep track of student’s progress through this program.  If student starts to fall too far behind a conference will be held to find a solution.  </w:t>
      </w:r>
    </w:p>
    <w:p w:rsidR="00A92120" w:rsidRDefault="00772A9A" w:rsidP="00E479CC">
      <w:pPr>
        <w:ind w:left="1620" w:hanging="1620"/>
      </w:pPr>
      <w:r w:rsidRPr="00E019BA">
        <w:rPr>
          <w:b/>
          <w:color w:val="365F91" w:themeColor="accent1" w:themeShade="BF"/>
        </w:rPr>
        <w:t>Grading System:</w:t>
      </w:r>
      <w:r w:rsidRPr="0010222A">
        <w:t xml:space="preserve"> </w:t>
      </w:r>
      <w:r w:rsidR="00A92120">
        <w:t xml:space="preserve"> </w:t>
      </w:r>
      <w:r w:rsidR="00D7379B">
        <w:t>The student must pass the MSSC assessment to receive credit for this course.</w:t>
      </w:r>
      <w:r w:rsidR="001938AA">
        <w:t xml:space="preserve">  The assessment must be taken during the week scheduled unless you have discussed with me and have been given permission to take later.</w:t>
      </w:r>
    </w:p>
    <w:p w:rsidR="00772A9A" w:rsidRDefault="00772A9A" w:rsidP="00772A9A">
      <w:pPr>
        <w:rPr>
          <w:color w:val="000000"/>
        </w:rPr>
      </w:pPr>
      <w:r w:rsidRPr="00E019BA">
        <w:rPr>
          <w:b/>
          <w:color w:val="365F91" w:themeColor="accent1" w:themeShade="BF"/>
        </w:rPr>
        <w:t>Course Objectives:</w:t>
      </w:r>
    </w:p>
    <w:p w:rsidR="0039292D" w:rsidRPr="002F7766" w:rsidRDefault="0039292D" w:rsidP="0039292D">
      <w:pPr>
        <w:rPr>
          <w:rFonts w:eastAsiaTheme="minorHAnsi" w:cstheme="minorBidi"/>
          <w:color w:val="000000"/>
        </w:rPr>
      </w:pPr>
      <w:r w:rsidRPr="002F7766">
        <w:rPr>
          <w:rFonts w:eastAsiaTheme="minorHAnsi" w:cstheme="minorBidi"/>
          <w:color w:val="000000"/>
        </w:rPr>
        <w:t>Upon successful completion of this course, the student will know or understand:</w:t>
      </w:r>
    </w:p>
    <w:p w:rsidR="0039292D" w:rsidRDefault="0039292D" w:rsidP="0039292D">
      <w:pPr>
        <w:pStyle w:val="ListParagraph"/>
        <w:numPr>
          <w:ilvl w:val="0"/>
          <w:numId w:val="12"/>
        </w:numPr>
        <w:rPr>
          <w:color w:val="000000"/>
        </w:rPr>
      </w:pPr>
      <w:r>
        <w:rPr>
          <w:color w:val="000000"/>
        </w:rPr>
        <w:t>The behaviors that lead to welding safety.</w:t>
      </w:r>
    </w:p>
    <w:p w:rsidR="0039292D" w:rsidRDefault="0039292D" w:rsidP="0039292D">
      <w:pPr>
        <w:pStyle w:val="ListParagraph"/>
        <w:numPr>
          <w:ilvl w:val="0"/>
          <w:numId w:val="12"/>
        </w:numPr>
        <w:rPr>
          <w:color w:val="000000"/>
        </w:rPr>
      </w:pPr>
      <w:r>
        <w:rPr>
          <w:color w:val="000000"/>
        </w:rPr>
        <w:t>Basic electrical circuits and components.</w:t>
      </w:r>
    </w:p>
    <w:p w:rsidR="0039292D" w:rsidRDefault="0039292D" w:rsidP="0039292D">
      <w:pPr>
        <w:pStyle w:val="ListParagraph"/>
        <w:numPr>
          <w:ilvl w:val="0"/>
          <w:numId w:val="12"/>
        </w:numPr>
        <w:rPr>
          <w:color w:val="000000"/>
        </w:rPr>
      </w:pPr>
      <w:r>
        <w:rPr>
          <w:color w:val="000000"/>
        </w:rPr>
        <w:t>The attributes of non-electrical power systems, such as pneumatics and hydraulics.</w:t>
      </w:r>
    </w:p>
    <w:p w:rsidR="0039292D" w:rsidRDefault="0039292D" w:rsidP="0039292D">
      <w:pPr>
        <w:pStyle w:val="ListParagraph"/>
        <w:numPr>
          <w:ilvl w:val="0"/>
          <w:numId w:val="12"/>
        </w:numPr>
        <w:rPr>
          <w:color w:val="000000"/>
        </w:rPr>
      </w:pPr>
      <w:r>
        <w:rPr>
          <w:color w:val="000000"/>
        </w:rPr>
        <w:t xml:space="preserve">The </w:t>
      </w:r>
      <w:r w:rsidR="001133DD">
        <w:rPr>
          <w:color w:val="000000"/>
        </w:rPr>
        <w:t>make-up</w:t>
      </w:r>
      <w:r>
        <w:rPr>
          <w:color w:val="000000"/>
        </w:rPr>
        <w:t xml:space="preserve"> and dynamics of mechanical power transmission with bearings, couplings, and gear drives.</w:t>
      </w:r>
    </w:p>
    <w:p w:rsidR="0039292D" w:rsidRPr="002F7766" w:rsidRDefault="0039292D" w:rsidP="0039292D">
      <w:pPr>
        <w:rPr>
          <w:rFonts w:eastAsiaTheme="minorHAnsi" w:cstheme="minorBidi"/>
        </w:rPr>
      </w:pPr>
      <w:r w:rsidRPr="002F7766">
        <w:rPr>
          <w:rFonts w:eastAsiaTheme="minorHAnsi" w:cstheme="minorBidi"/>
        </w:rPr>
        <w:t xml:space="preserve">Upon successful completion of the course, the student will:   </w:t>
      </w:r>
    </w:p>
    <w:p w:rsidR="0039292D" w:rsidRDefault="0039292D" w:rsidP="005E3881">
      <w:pPr>
        <w:pStyle w:val="ListParagraph"/>
        <w:numPr>
          <w:ilvl w:val="0"/>
          <w:numId w:val="27"/>
        </w:numPr>
      </w:pPr>
      <w:r>
        <w:t>Identify proper welding safety procedures.</w:t>
      </w:r>
    </w:p>
    <w:p w:rsidR="0039292D" w:rsidRPr="00A51BE9" w:rsidRDefault="0039292D" w:rsidP="005E3881">
      <w:pPr>
        <w:pStyle w:val="ListParagraph"/>
        <w:numPr>
          <w:ilvl w:val="0"/>
          <w:numId w:val="27"/>
        </w:numPr>
      </w:pPr>
      <w:r w:rsidRPr="00A51BE9">
        <w:t xml:space="preserve">Identify </w:t>
      </w:r>
      <w:r>
        <w:t>methods to measure voltage, current, and resistance.</w:t>
      </w:r>
      <w:r w:rsidRPr="00A51BE9">
        <w:t xml:space="preserve"> </w:t>
      </w:r>
    </w:p>
    <w:p w:rsidR="0039292D" w:rsidRPr="00A51BE9" w:rsidRDefault="0039292D" w:rsidP="005E3881">
      <w:pPr>
        <w:pStyle w:val="ListParagraph"/>
        <w:numPr>
          <w:ilvl w:val="0"/>
          <w:numId w:val="27"/>
        </w:numPr>
      </w:pPr>
      <w:r>
        <w:t>Identify circuit protection devices</w:t>
      </w:r>
      <w:r w:rsidRPr="00A51BE9">
        <w:t>.</w:t>
      </w:r>
    </w:p>
    <w:p w:rsidR="0039292D" w:rsidRPr="00A51BE9" w:rsidRDefault="0039292D" w:rsidP="005E3881">
      <w:pPr>
        <w:pStyle w:val="ListParagraph"/>
        <w:numPr>
          <w:ilvl w:val="0"/>
          <w:numId w:val="27"/>
        </w:numPr>
      </w:pPr>
      <w:r>
        <w:t>Classify the connection of AC motors and circuit components such as manual input devices and output devices.</w:t>
      </w:r>
    </w:p>
    <w:p w:rsidR="0039292D" w:rsidRPr="00A51BE9" w:rsidRDefault="0039292D" w:rsidP="005E3881">
      <w:pPr>
        <w:pStyle w:val="ListParagraph"/>
        <w:numPr>
          <w:ilvl w:val="0"/>
          <w:numId w:val="27"/>
        </w:numPr>
      </w:pPr>
      <w:r>
        <w:t>Identify components of a pneumatic cylinder circuit.</w:t>
      </w:r>
    </w:p>
    <w:p w:rsidR="0039292D" w:rsidRPr="00A51BE9" w:rsidRDefault="0039292D" w:rsidP="005E3881">
      <w:pPr>
        <w:pStyle w:val="ListParagraph"/>
        <w:numPr>
          <w:ilvl w:val="0"/>
          <w:numId w:val="27"/>
        </w:numPr>
      </w:pPr>
      <w:r>
        <w:t>Identify components of a hydraulic cylinder and motor circuit</w:t>
      </w:r>
      <w:r w:rsidRPr="00A51BE9">
        <w:t xml:space="preserve">. </w:t>
      </w:r>
    </w:p>
    <w:p w:rsidR="005E3881" w:rsidRDefault="0039292D" w:rsidP="003800AF">
      <w:pPr>
        <w:pStyle w:val="ListParagraph"/>
        <w:numPr>
          <w:ilvl w:val="0"/>
          <w:numId w:val="27"/>
        </w:numPr>
      </w:pPr>
      <w:r w:rsidRPr="00A51BE9">
        <w:t xml:space="preserve">Identify </w:t>
      </w:r>
      <w:r>
        <w:t>the components of a mechanical power transmission</w:t>
      </w:r>
      <w:r w:rsidRPr="00A51BE9">
        <w:t xml:space="preserve">. </w:t>
      </w:r>
    </w:p>
    <w:p w:rsidR="005E3881" w:rsidRPr="00EE3A17" w:rsidRDefault="00E019BA" w:rsidP="001133DD">
      <w:pPr>
        <w:spacing w:after="0" w:line="240" w:lineRule="auto"/>
        <w:rPr>
          <w:rFonts w:eastAsiaTheme="minorHAnsi" w:cstheme="minorBidi"/>
          <w:color w:val="1F497D" w:themeColor="text2"/>
        </w:rPr>
      </w:pPr>
      <w:r>
        <w:br w:type="page"/>
      </w:r>
      <w:r w:rsidR="005E3881" w:rsidRPr="005B7B4A">
        <w:rPr>
          <w:rFonts w:eastAsiaTheme="minorHAnsi" w:cstheme="minorBidi"/>
          <w:color w:val="1F497D" w:themeColor="text2"/>
        </w:rPr>
        <w:lastRenderedPageBreak/>
        <w:t xml:space="preserve">Week </w:t>
      </w:r>
      <w:r w:rsidR="006E3F8C">
        <w:rPr>
          <w:rFonts w:eastAsiaTheme="minorHAnsi" w:cstheme="minorBidi"/>
          <w:color w:val="1F497D" w:themeColor="text2"/>
        </w:rPr>
        <w:t>1</w:t>
      </w:r>
      <w:r w:rsidR="005E3881" w:rsidRPr="005B7B4A">
        <w:rPr>
          <w:rFonts w:eastAsiaTheme="minorHAnsi" w:cstheme="minorBidi"/>
          <w:color w:val="1F497D" w:themeColor="text2"/>
        </w:rPr>
        <w:tab/>
      </w:r>
      <w:r w:rsidR="005E3881" w:rsidRPr="005B7B4A">
        <w:rPr>
          <w:rFonts w:eastAsiaTheme="minorHAnsi" w:cstheme="minorBidi"/>
          <w:color w:val="1F497D" w:themeColor="text2"/>
        </w:rPr>
        <w:tab/>
      </w:r>
      <w:r w:rsidR="005E3881" w:rsidRPr="00EE3A17">
        <w:rPr>
          <w:rFonts w:eastAsiaTheme="minorHAnsi" w:cstheme="minorBidi"/>
          <w:color w:val="1F497D" w:themeColor="text2"/>
        </w:rPr>
        <w:t>Monday:</w:t>
      </w:r>
    </w:p>
    <w:p w:rsidR="005E3881" w:rsidRDefault="005E3881" w:rsidP="001133DD">
      <w:pPr>
        <w:pStyle w:val="ListParagraph"/>
        <w:numPr>
          <w:ilvl w:val="0"/>
          <w:numId w:val="29"/>
        </w:numPr>
        <w:spacing w:after="0" w:line="240" w:lineRule="auto"/>
      </w:pPr>
      <w:r>
        <w:t>What is Arc Welding (650110)</w:t>
      </w:r>
    </w:p>
    <w:p w:rsidR="005E3881" w:rsidRDefault="005E3881" w:rsidP="001133DD">
      <w:pPr>
        <w:pStyle w:val="ListParagraph"/>
        <w:numPr>
          <w:ilvl w:val="0"/>
          <w:numId w:val="24"/>
        </w:numPr>
        <w:spacing w:after="0" w:line="240" w:lineRule="auto"/>
        <w:ind w:left="2880" w:hanging="270"/>
      </w:pPr>
      <w:r w:rsidRPr="009B7043">
        <w:rPr>
          <w:rFonts w:eastAsiaTheme="minorHAnsi" w:cstheme="minorBidi"/>
        </w:rPr>
        <w:t>Electrical Units (550110)</w:t>
      </w:r>
    </w:p>
    <w:p w:rsidR="005E3881" w:rsidRPr="008A118F" w:rsidRDefault="005E3881" w:rsidP="001133DD">
      <w:pPr>
        <w:pStyle w:val="ListParagraph"/>
        <w:numPr>
          <w:ilvl w:val="0"/>
          <w:numId w:val="24"/>
        </w:numPr>
        <w:spacing w:after="0" w:line="240" w:lineRule="auto"/>
        <w:ind w:left="2880" w:hanging="270"/>
        <w:rPr>
          <w:rFonts w:eastAsiaTheme="minorHAnsi" w:cstheme="minorBidi"/>
        </w:rPr>
      </w:pPr>
      <w:r w:rsidRPr="009B7043">
        <w:rPr>
          <w:rFonts w:eastAsiaTheme="minorHAnsi" w:cstheme="minorBidi"/>
        </w:rPr>
        <w:t>Intro to Circuits (550120)</w:t>
      </w:r>
    </w:p>
    <w:p w:rsidR="005E3881" w:rsidRPr="00EE3A17" w:rsidRDefault="005E3881" w:rsidP="001133DD">
      <w:pPr>
        <w:spacing w:after="0" w:line="240" w:lineRule="auto"/>
        <w:ind w:left="1440"/>
        <w:contextualSpacing/>
        <w:rPr>
          <w:rFonts w:eastAsiaTheme="minorHAnsi" w:cstheme="minorBidi"/>
          <w:color w:val="1F497D" w:themeColor="text2"/>
        </w:rPr>
      </w:pPr>
      <w:r w:rsidRPr="00EE3A17">
        <w:rPr>
          <w:rFonts w:eastAsiaTheme="minorHAnsi" w:cstheme="minorBidi"/>
          <w:color w:val="1F497D" w:themeColor="text2"/>
        </w:rPr>
        <w:t>Tuesday:</w:t>
      </w:r>
    </w:p>
    <w:p w:rsidR="005E3881" w:rsidRPr="009B7043" w:rsidRDefault="005E3881" w:rsidP="001133DD">
      <w:pPr>
        <w:numPr>
          <w:ilvl w:val="3"/>
          <w:numId w:val="1"/>
        </w:numPr>
        <w:spacing w:after="0" w:line="240" w:lineRule="auto"/>
        <w:contextualSpacing/>
        <w:rPr>
          <w:rFonts w:eastAsiaTheme="minorHAnsi" w:cstheme="minorBidi"/>
        </w:rPr>
      </w:pPr>
      <w:r w:rsidRPr="009B7043">
        <w:rPr>
          <w:rFonts w:eastAsiaTheme="minorHAnsi" w:cstheme="minorBidi"/>
        </w:rPr>
        <w:t>DC Circuit Components (550140)</w:t>
      </w:r>
    </w:p>
    <w:p w:rsidR="005E3881" w:rsidRPr="009B7043" w:rsidRDefault="00293C64" w:rsidP="001133DD">
      <w:pPr>
        <w:numPr>
          <w:ilvl w:val="3"/>
          <w:numId w:val="1"/>
        </w:numPr>
        <w:spacing w:after="0" w:line="240" w:lineRule="auto"/>
        <w:contextualSpacing/>
        <w:rPr>
          <w:rFonts w:eastAsiaTheme="minorHAnsi" w:cstheme="minorBidi"/>
        </w:rPr>
      </w:pPr>
      <w:r>
        <w:rPr>
          <w:rFonts w:eastAsiaTheme="minorHAnsi" w:cstheme="minorBidi"/>
        </w:rPr>
        <w:t>AC Fundamentals (550210)</w:t>
      </w:r>
    </w:p>
    <w:p w:rsidR="005E3881" w:rsidRPr="00D972ED" w:rsidRDefault="00526100" w:rsidP="001133DD">
      <w:pPr>
        <w:numPr>
          <w:ilvl w:val="3"/>
          <w:numId w:val="1"/>
        </w:numPr>
        <w:spacing w:after="0" w:line="240" w:lineRule="auto"/>
        <w:contextualSpacing/>
        <w:rPr>
          <w:rFonts w:eastAsiaTheme="minorHAnsi" w:cstheme="minorBidi"/>
        </w:rPr>
      </w:pPr>
      <w:r>
        <w:rPr>
          <w:rFonts w:eastAsiaTheme="minorHAnsi" w:cstheme="minorBidi"/>
        </w:rPr>
        <w:t>Logic and Line Diagrams (460220)</w:t>
      </w:r>
    </w:p>
    <w:p w:rsidR="00D972ED" w:rsidRPr="009B7043" w:rsidRDefault="00D972ED" w:rsidP="001133DD">
      <w:pPr>
        <w:spacing w:after="0" w:line="240" w:lineRule="auto"/>
        <w:ind w:left="2880"/>
        <w:contextualSpacing/>
        <w:rPr>
          <w:rFonts w:eastAsiaTheme="minorHAnsi" w:cstheme="minorBidi"/>
        </w:rPr>
      </w:pPr>
    </w:p>
    <w:p w:rsidR="005E3881" w:rsidRPr="006A018D" w:rsidRDefault="005E3881" w:rsidP="001133DD">
      <w:pPr>
        <w:spacing w:after="0" w:line="240" w:lineRule="auto"/>
        <w:ind w:left="720" w:firstLine="720"/>
        <w:contextualSpacing/>
        <w:rPr>
          <w:rFonts w:eastAsiaTheme="minorHAnsi" w:cstheme="minorBidi"/>
        </w:rPr>
      </w:pPr>
      <w:r w:rsidRPr="00EE3A17">
        <w:rPr>
          <w:rFonts w:eastAsiaTheme="minorHAnsi" w:cstheme="minorBidi"/>
          <w:color w:val="1F497D" w:themeColor="text2"/>
        </w:rPr>
        <w:t>Wednesday:</w:t>
      </w:r>
    </w:p>
    <w:p w:rsidR="00526100" w:rsidRPr="00526100" w:rsidRDefault="00526100" w:rsidP="001133DD">
      <w:pPr>
        <w:pStyle w:val="ListParagraph"/>
        <w:numPr>
          <w:ilvl w:val="3"/>
          <w:numId w:val="21"/>
        </w:numPr>
        <w:spacing w:after="0" w:line="240" w:lineRule="auto"/>
        <w:rPr>
          <w:rFonts w:eastAsiaTheme="minorHAnsi" w:cstheme="minorBidi"/>
        </w:rPr>
      </w:pPr>
      <w:r>
        <w:t>Intro to Magnetism (550130)</w:t>
      </w:r>
    </w:p>
    <w:p w:rsidR="00D972ED" w:rsidRPr="009B7043" w:rsidRDefault="00293C64" w:rsidP="001133DD">
      <w:pPr>
        <w:pStyle w:val="ListParagraph"/>
        <w:numPr>
          <w:ilvl w:val="3"/>
          <w:numId w:val="21"/>
        </w:numPr>
        <w:spacing w:after="0" w:line="240" w:lineRule="auto"/>
        <w:rPr>
          <w:rFonts w:eastAsiaTheme="minorHAnsi" w:cstheme="minorBidi"/>
        </w:rPr>
      </w:pPr>
      <w:r>
        <w:t>NEC Overview (550150)</w:t>
      </w:r>
    </w:p>
    <w:p w:rsidR="005E3881" w:rsidRPr="009B7043" w:rsidRDefault="00293C64" w:rsidP="001133DD">
      <w:pPr>
        <w:pStyle w:val="ListParagraph"/>
        <w:numPr>
          <w:ilvl w:val="3"/>
          <w:numId w:val="21"/>
        </w:numPr>
        <w:spacing w:after="0" w:line="240" w:lineRule="auto"/>
        <w:rPr>
          <w:rFonts w:eastAsiaTheme="minorHAnsi" w:cstheme="minorBidi"/>
          <w:color w:val="1F497D" w:themeColor="text2"/>
        </w:rPr>
      </w:pPr>
      <w:r>
        <w:t>Intro to Fluid Systems (570100)</w:t>
      </w:r>
    </w:p>
    <w:p w:rsidR="005E3881" w:rsidRPr="00EE3A17" w:rsidRDefault="005E3881" w:rsidP="001133DD">
      <w:pPr>
        <w:spacing w:after="0" w:line="240" w:lineRule="auto"/>
        <w:ind w:left="1440"/>
        <w:contextualSpacing/>
        <w:rPr>
          <w:rFonts w:eastAsiaTheme="minorHAnsi" w:cstheme="minorBidi"/>
          <w:color w:val="1F497D" w:themeColor="text2"/>
        </w:rPr>
      </w:pPr>
      <w:r w:rsidRPr="00EE3A17">
        <w:rPr>
          <w:rFonts w:eastAsiaTheme="minorHAnsi" w:cstheme="minorBidi"/>
          <w:color w:val="1F497D" w:themeColor="text2"/>
        </w:rPr>
        <w:t>Thursday:</w:t>
      </w:r>
    </w:p>
    <w:p w:rsidR="005E3881" w:rsidRPr="00D972ED" w:rsidRDefault="00293C64" w:rsidP="001133DD">
      <w:pPr>
        <w:numPr>
          <w:ilvl w:val="3"/>
          <w:numId w:val="1"/>
        </w:numPr>
        <w:spacing w:after="0" w:line="240" w:lineRule="auto"/>
        <w:contextualSpacing/>
        <w:rPr>
          <w:rFonts w:eastAsiaTheme="minorHAnsi" w:cstheme="minorBidi"/>
        </w:rPr>
      </w:pPr>
      <w:r>
        <w:t>Safety for Hydraulics and Pneumatics (570105)</w:t>
      </w:r>
    </w:p>
    <w:p w:rsidR="00D972ED" w:rsidRPr="00D972ED" w:rsidRDefault="00C6745A" w:rsidP="001133DD">
      <w:pPr>
        <w:numPr>
          <w:ilvl w:val="3"/>
          <w:numId w:val="1"/>
        </w:numPr>
        <w:spacing w:after="0" w:line="240" w:lineRule="auto"/>
        <w:contextualSpacing/>
        <w:rPr>
          <w:rFonts w:eastAsiaTheme="minorHAnsi" w:cstheme="minorBidi"/>
        </w:rPr>
      </w:pPr>
      <w:r>
        <w:t>Into to the Forces of Fluid Power (570110)</w:t>
      </w:r>
    </w:p>
    <w:p w:rsidR="00D972ED" w:rsidRDefault="00C6745A" w:rsidP="001133DD">
      <w:pPr>
        <w:numPr>
          <w:ilvl w:val="3"/>
          <w:numId w:val="1"/>
        </w:numPr>
        <w:spacing w:after="0" w:line="240" w:lineRule="auto"/>
        <w:contextualSpacing/>
        <w:rPr>
          <w:rFonts w:eastAsiaTheme="minorHAnsi" w:cstheme="minorBidi"/>
        </w:rPr>
      </w:pPr>
      <w:r>
        <w:t>Intro to Hydraulic Components (570120)</w:t>
      </w:r>
    </w:p>
    <w:p w:rsidR="005E3881" w:rsidRPr="000267B3" w:rsidRDefault="005E3881" w:rsidP="001133DD">
      <w:pPr>
        <w:spacing w:after="0" w:line="240" w:lineRule="auto"/>
        <w:rPr>
          <w:rFonts w:eastAsiaTheme="minorHAnsi" w:cstheme="minorBidi"/>
        </w:rPr>
      </w:pPr>
    </w:p>
    <w:p w:rsidR="005E3881" w:rsidRPr="00EE3A17" w:rsidRDefault="005E3881" w:rsidP="001133DD">
      <w:pPr>
        <w:spacing w:after="0" w:line="240" w:lineRule="auto"/>
        <w:rPr>
          <w:rFonts w:eastAsiaTheme="minorHAnsi" w:cstheme="minorBidi"/>
          <w:color w:val="1F497D" w:themeColor="text2"/>
        </w:rPr>
      </w:pPr>
      <w:r w:rsidRPr="00EE3A17">
        <w:rPr>
          <w:rFonts w:eastAsiaTheme="minorHAnsi" w:cstheme="minorBidi"/>
          <w:color w:val="1F497D" w:themeColor="text2"/>
        </w:rPr>
        <w:t xml:space="preserve">Week </w:t>
      </w:r>
      <w:r w:rsidR="006E3F8C">
        <w:rPr>
          <w:rFonts w:eastAsiaTheme="minorHAnsi" w:cstheme="minorBidi"/>
          <w:color w:val="1F497D" w:themeColor="text2"/>
        </w:rPr>
        <w:t>2</w:t>
      </w:r>
      <w:r w:rsidR="006E3F8C">
        <w:rPr>
          <w:rFonts w:eastAsiaTheme="minorHAnsi" w:cstheme="minorBidi"/>
          <w:color w:val="1F497D" w:themeColor="text2"/>
        </w:rPr>
        <w:tab/>
      </w:r>
      <w:r w:rsidRPr="00EE3A17">
        <w:rPr>
          <w:rFonts w:eastAsiaTheme="minorHAnsi" w:cstheme="minorBidi"/>
          <w:color w:val="1F497D" w:themeColor="text2"/>
        </w:rPr>
        <w:tab/>
      </w:r>
    </w:p>
    <w:p w:rsidR="005E3881" w:rsidRPr="000267B3" w:rsidRDefault="005E3881" w:rsidP="001133DD">
      <w:pPr>
        <w:spacing w:after="0" w:line="240" w:lineRule="auto"/>
        <w:rPr>
          <w:rFonts w:eastAsiaTheme="minorHAnsi" w:cstheme="minorBidi"/>
        </w:rPr>
      </w:pPr>
      <w:r w:rsidRPr="000267B3">
        <w:rPr>
          <w:rFonts w:eastAsiaTheme="minorHAnsi" w:cstheme="minorBidi"/>
        </w:rPr>
        <w:tab/>
      </w:r>
      <w:r w:rsidRPr="000267B3">
        <w:rPr>
          <w:rFonts w:eastAsiaTheme="minorHAnsi" w:cstheme="minorBidi"/>
        </w:rPr>
        <w:tab/>
      </w:r>
      <w:r w:rsidRPr="00EE3A17">
        <w:rPr>
          <w:rFonts w:eastAsiaTheme="minorHAnsi" w:cstheme="minorBidi"/>
          <w:color w:val="1F497D" w:themeColor="text2"/>
        </w:rPr>
        <w:t>Monday:</w:t>
      </w:r>
    </w:p>
    <w:p w:rsidR="005E3881" w:rsidRDefault="00C6745A" w:rsidP="001133DD">
      <w:pPr>
        <w:pStyle w:val="ListParagraph"/>
        <w:numPr>
          <w:ilvl w:val="3"/>
          <w:numId w:val="1"/>
        </w:numPr>
        <w:spacing w:after="0" w:line="240" w:lineRule="auto"/>
      </w:pPr>
      <w:r>
        <w:t>Intro to Pneumatic Components (570125)</w:t>
      </w:r>
    </w:p>
    <w:p w:rsidR="005E3881" w:rsidRPr="006A018D" w:rsidRDefault="00C6745A" w:rsidP="001133DD">
      <w:pPr>
        <w:pStyle w:val="ListParagraph"/>
        <w:numPr>
          <w:ilvl w:val="3"/>
          <w:numId w:val="1"/>
        </w:numPr>
        <w:spacing w:after="0" w:line="240" w:lineRule="auto"/>
      </w:pPr>
      <w:r>
        <w:t>Intro to Fluid Conductors (570130)</w:t>
      </w:r>
    </w:p>
    <w:p w:rsidR="005E3881" w:rsidRPr="00EE3A17" w:rsidRDefault="005E3881" w:rsidP="001133DD">
      <w:pPr>
        <w:spacing w:after="0" w:line="240" w:lineRule="auto"/>
        <w:ind w:left="1440"/>
        <w:contextualSpacing/>
        <w:rPr>
          <w:rFonts w:eastAsiaTheme="minorHAnsi" w:cstheme="minorBidi"/>
          <w:color w:val="1F497D" w:themeColor="text2"/>
        </w:rPr>
      </w:pPr>
      <w:r w:rsidRPr="00EE3A17">
        <w:rPr>
          <w:rFonts w:eastAsiaTheme="minorHAnsi" w:cstheme="minorBidi"/>
          <w:color w:val="1F497D" w:themeColor="text2"/>
        </w:rPr>
        <w:t>Tuesday:</w:t>
      </w:r>
    </w:p>
    <w:p w:rsidR="005E3881" w:rsidRDefault="00C6745A" w:rsidP="001133DD">
      <w:pPr>
        <w:pStyle w:val="ListParagraph"/>
        <w:numPr>
          <w:ilvl w:val="3"/>
          <w:numId w:val="1"/>
        </w:numPr>
        <w:spacing w:after="0" w:line="240" w:lineRule="auto"/>
      </w:pPr>
      <w:r>
        <w:t>Pneumatic Control Valves (570235)</w:t>
      </w:r>
    </w:p>
    <w:p w:rsidR="005E3881" w:rsidRPr="006A018D" w:rsidRDefault="00C6745A" w:rsidP="001133DD">
      <w:pPr>
        <w:pStyle w:val="ListParagraph"/>
        <w:numPr>
          <w:ilvl w:val="3"/>
          <w:numId w:val="1"/>
        </w:numPr>
        <w:spacing w:after="0" w:line="240" w:lineRule="auto"/>
      </w:pPr>
      <w:r>
        <w:t>Actuator Applications (570240)</w:t>
      </w:r>
    </w:p>
    <w:p w:rsidR="005E3881" w:rsidRDefault="005E3881" w:rsidP="001133DD">
      <w:pPr>
        <w:spacing w:after="0" w:line="240" w:lineRule="auto"/>
        <w:ind w:left="1440"/>
        <w:contextualSpacing/>
        <w:rPr>
          <w:rFonts w:eastAsiaTheme="minorHAnsi" w:cstheme="minorBidi"/>
          <w:color w:val="1F497D" w:themeColor="text2"/>
        </w:rPr>
      </w:pPr>
      <w:r w:rsidRPr="00BF3F1F">
        <w:rPr>
          <w:rFonts w:eastAsiaTheme="minorHAnsi" w:cstheme="minorBidi"/>
          <w:color w:val="1F497D" w:themeColor="text2"/>
        </w:rPr>
        <w:t>Wednesday:</w:t>
      </w:r>
    </w:p>
    <w:p w:rsidR="005E3881" w:rsidRDefault="00C6745A" w:rsidP="001133DD">
      <w:pPr>
        <w:pStyle w:val="ListParagraph"/>
        <w:numPr>
          <w:ilvl w:val="3"/>
          <w:numId w:val="25"/>
        </w:numPr>
        <w:spacing w:after="0" w:line="240" w:lineRule="auto"/>
      </w:pPr>
      <w:r>
        <w:t>Preventive Maintenance for Fluid Systems (570140)</w:t>
      </w:r>
    </w:p>
    <w:p w:rsidR="005E3881" w:rsidRDefault="00C6745A" w:rsidP="001133DD">
      <w:pPr>
        <w:pStyle w:val="ListParagraph"/>
        <w:numPr>
          <w:ilvl w:val="3"/>
          <w:numId w:val="25"/>
        </w:numPr>
        <w:spacing w:after="0" w:line="240" w:lineRule="auto"/>
      </w:pPr>
      <w:r w:rsidRPr="009B54C8">
        <w:rPr>
          <w:rFonts w:eastAsiaTheme="minorHAnsi" w:cstheme="minorBidi"/>
        </w:rPr>
        <w:t>Total Productive Maintenance Overview (900150)</w:t>
      </w:r>
    </w:p>
    <w:p w:rsidR="005E3881" w:rsidRDefault="005E3881" w:rsidP="001133DD">
      <w:pPr>
        <w:pStyle w:val="ListParagraph"/>
        <w:spacing w:after="0" w:line="240" w:lineRule="auto"/>
        <w:ind w:left="2880"/>
      </w:pPr>
    </w:p>
    <w:p w:rsidR="005800A9" w:rsidRDefault="005E3881" w:rsidP="001133DD">
      <w:pPr>
        <w:pStyle w:val="ListParagraph"/>
        <w:spacing w:after="0" w:line="240" w:lineRule="auto"/>
        <w:ind w:left="1440"/>
        <w:rPr>
          <w:rFonts w:eastAsiaTheme="minorHAnsi" w:cstheme="minorBidi"/>
        </w:rPr>
      </w:pPr>
      <w:r w:rsidRPr="000B433B">
        <w:rPr>
          <w:rFonts w:eastAsiaTheme="minorHAnsi" w:cstheme="minorBidi"/>
          <w:color w:val="1F497D" w:themeColor="text2"/>
        </w:rPr>
        <w:t>Thursday:</w:t>
      </w:r>
      <w:r>
        <w:rPr>
          <w:rFonts w:eastAsiaTheme="minorHAnsi" w:cstheme="minorBidi"/>
          <w:color w:val="1F497D" w:themeColor="text2"/>
        </w:rPr>
        <w:t xml:space="preserve">   </w:t>
      </w:r>
      <w:r w:rsidR="001133DD" w:rsidRPr="009B54C8">
        <w:rPr>
          <w:rFonts w:eastAsiaTheme="minorHAnsi" w:cstheme="minorBidi"/>
        </w:rPr>
        <w:t>Maintenance Assessment</w:t>
      </w:r>
      <w:r w:rsidRPr="009B54C8">
        <w:rPr>
          <w:rFonts w:eastAsiaTheme="minorHAnsi" w:cstheme="minorBidi"/>
        </w:rPr>
        <w:t xml:space="preserve"> </w:t>
      </w:r>
    </w:p>
    <w:p w:rsidR="00823858" w:rsidRDefault="00823858" w:rsidP="00823858">
      <w:pPr>
        <w:spacing w:after="0" w:line="240" w:lineRule="auto"/>
        <w:rPr>
          <w:b/>
          <w:color w:val="365F91" w:themeColor="accent1" w:themeShade="BF"/>
        </w:rPr>
      </w:pPr>
    </w:p>
    <w:p w:rsidR="00823858" w:rsidRDefault="00823858" w:rsidP="00823858">
      <w:pPr>
        <w:spacing w:after="0" w:line="240" w:lineRule="auto"/>
        <w:rPr>
          <w:b/>
          <w:color w:val="365F91" w:themeColor="accent1" w:themeShade="BF"/>
        </w:rPr>
      </w:pPr>
    </w:p>
    <w:p w:rsidR="00823858" w:rsidRDefault="00823858" w:rsidP="00823858">
      <w:pPr>
        <w:spacing w:after="0" w:line="240" w:lineRule="auto"/>
        <w:rPr>
          <w:b/>
          <w:color w:val="365F91" w:themeColor="accent1" w:themeShade="BF"/>
        </w:rPr>
      </w:pPr>
    </w:p>
    <w:p w:rsidR="00823858" w:rsidRDefault="00823858" w:rsidP="00823858">
      <w:pPr>
        <w:spacing w:after="0" w:line="240" w:lineRule="auto"/>
        <w:rPr>
          <w:b/>
          <w:color w:val="365F91" w:themeColor="accent1" w:themeShade="BF"/>
        </w:rPr>
      </w:pPr>
    </w:p>
    <w:p w:rsidR="00823858" w:rsidRDefault="00823858" w:rsidP="00823858">
      <w:pPr>
        <w:spacing w:after="0" w:line="240" w:lineRule="auto"/>
        <w:rPr>
          <w:b/>
          <w:color w:val="365F91" w:themeColor="accent1" w:themeShade="BF"/>
        </w:rPr>
      </w:pPr>
    </w:p>
    <w:p w:rsidR="00823858" w:rsidRDefault="00823858" w:rsidP="00823858">
      <w:pPr>
        <w:spacing w:after="0" w:line="240" w:lineRule="auto"/>
        <w:rPr>
          <w:b/>
          <w:color w:val="365F91" w:themeColor="accent1" w:themeShade="BF"/>
        </w:rPr>
      </w:pPr>
    </w:p>
    <w:p w:rsidR="00823858" w:rsidRDefault="00823858" w:rsidP="00823858">
      <w:pPr>
        <w:spacing w:after="0" w:line="240" w:lineRule="auto"/>
        <w:rPr>
          <w:b/>
          <w:color w:val="365F91" w:themeColor="accent1" w:themeShade="BF"/>
        </w:rPr>
      </w:pPr>
    </w:p>
    <w:p w:rsidR="00823858" w:rsidRDefault="00823858" w:rsidP="00823858">
      <w:pPr>
        <w:spacing w:after="0" w:line="240" w:lineRule="auto"/>
        <w:rPr>
          <w:b/>
          <w:color w:val="365F91" w:themeColor="accent1" w:themeShade="BF"/>
        </w:rPr>
      </w:pPr>
    </w:p>
    <w:p w:rsidR="00823858" w:rsidRDefault="00823858" w:rsidP="00823858">
      <w:pPr>
        <w:spacing w:after="0" w:line="240" w:lineRule="auto"/>
        <w:rPr>
          <w:b/>
          <w:color w:val="365F91" w:themeColor="accent1" w:themeShade="BF"/>
        </w:rPr>
      </w:pPr>
    </w:p>
    <w:p w:rsidR="00823858" w:rsidRPr="00823858" w:rsidRDefault="00823858" w:rsidP="00823858">
      <w:pPr>
        <w:spacing w:after="0" w:line="240" w:lineRule="auto"/>
        <w:rPr>
          <w:b/>
          <w:color w:val="365F91" w:themeColor="accent1" w:themeShade="BF"/>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Start w:id="0" w:name="_GoBack"/>
      <w:bookmarkEnd w:id="0"/>
    </w:p>
    <w:sectPr w:rsidR="00823858" w:rsidRPr="008238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BA" w:rsidRDefault="00E019BA" w:rsidP="00E019BA">
      <w:pPr>
        <w:spacing w:after="0" w:line="240" w:lineRule="auto"/>
      </w:pPr>
      <w:r>
        <w:separator/>
      </w:r>
    </w:p>
  </w:endnote>
  <w:endnote w:type="continuationSeparator" w:id="0">
    <w:p w:rsidR="00E019BA" w:rsidRDefault="00E019BA" w:rsidP="00E0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DD" w:rsidRDefault="001133DD" w:rsidP="001133DD">
    <w:pPr>
      <w:pStyle w:val="Footer"/>
      <w:rPr>
        <w:rFonts w:ascii="Arial" w:hAnsi="Arial" w:cs="Arial"/>
        <w:sz w:val="16"/>
      </w:rPr>
    </w:pPr>
    <w:r>
      <w:rPr>
        <w:rFonts w:ascii="Helvetica" w:hAnsi="Helvetica" w:cs="Helvetica"/>
        <w:noProof/>
        <w:color w:val="4374B7"/>
      </w:rPr>
      <w:drawing>
        <wp:inline distT="0" distB="0" distL="0" distR="0">
          <wp:extent cx="838200" cy="295275"/>
          <wp:effectExtent l="0" t="0" r="0" b="9525"/>
          <wp:docPr id="3" name="Picture 3" descr="License">
            <a:hlinkClick xmlns:a="http://schemas.openxmlformats.org/drawingml/2006/main" r:id="rId1" tooltip="&quot;Creative Commons Attribution 4.0 International lic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cense">
                    <a:hlinkClick r:id="rId1" tooltip="&quot;Creative Commons Attribution 4.0 International licens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Arial" w:hAnsi="Arial" w:cs="Arial"/>
        <w:sz w:val="20"/>
      </w:rPr>
      <w:t xml:space="preserve"> </w:t>
    </w:r>
    <w:r>
      <w:rPr>
        <w:rFonts w:ascii="Arial" w:hAnsi="Arial" w:cs="Arial"/>
        <w:sz w:val="16"/>
      </w:rPr>
      <w:t>This work is licensed under the Creative Commons Attribution 4.0 International License. To view a copy of this license, visit http://creativecommons.org/licenses/by/4.0/.</w:t>
    </w:r>
  </w:p>
  <w:p w:rsidR="00E02E30" w:rsidRDefault="00E02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BA" w:rsidRDefault="00E019BA" w:rsidP="00E019BA">
      <w:pPr>
        <w:spacing w:after="0" w:line="240" w:lineRule="auto"/>
      </w:pPr>
      <w:r>
        <w:separator/>
      </w:r>
    </w:p>
  </w:footnote>
  <w:footnote w:type="continuationSeparator" w:id="0">
    <w:p w:rsidR="00E019BA" w:rsidRDefault="00E019BA" w:rsidP="00E01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BA" w:rsidRDefault="00EC4B51" w:rsidP="00E019BA">
    <w:pPr>
      <w:pStyle w:val="Header"/>
      <w:tabs>
        <w:tab w:val="clear" w:pos="4680"/>
      </w:tabs>
      <w:spacing w:after="240"/>
    </w:pPr>
    <w:r>
      <w:rPr>
        <w:noProof/>
      </w:rPr>
      <w:drawing>
        <wp:inline distT="0" distB="0" distL="0" distR="0" wp14:anchorId="33829284" wp14:editId="333BA80C">
          <wp:extent cx="885825" cy="5048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504825"/>
                  </a:xfrm>
                  <a:prstGeom prst="rect">
                    <a:avLst/>
                  </a:prstGeom>
                </pic:spPr>
              </pic:pic>
            </a:graphicData>
          </a:graphic>
        </wp:inline>
      </w:drawing>
    </w:r>
    <w:r w:rsidR="00E019BA">
      <w:tab/>
    </w:r>
    <w:r w:rsidR="00E019BA">
      <w:rPr>
        <w:noProof/>
      </w:rPr>
      <w:drawing>
        <wp:inline distT="0" distB="0" distL="0" distR="0">
          <wp:extent cx="914400" cy="529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_Manufacturing_logo_2012.png"/>
                  <pic:cNvPicPr/>
                </pic:nvPicPr>
                <pic:blipFill>
                  <a:blip r:embed="rId2">
                    <a:extLst>
                      <a:ext uri="{28A0092B-C50C-407E-A947-70E740481C1C}">
                        <a14:useLocalDpi xmlns:a14="http://schemas.microsoft.com/office/drawing/2010/main" val="0"/>
                      </a:ext>
                    </a:extLst>
                  </a:blip>
                  <a:stretch>
                    <a:fillRect/>
                  </a:stretch>
                </pic:blipFill>
                <pic:spPr>
                  <a:xfrm>
                    <a:off x="0" y="0"/>
                    <a:ext cx="914400" cy="5291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52D"/>
    <w:multiLevelType w:val="hybridMultilevel"/>
    <w:tmpl w:val="1DFA427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236E77AD"/>
    <w:multiLevelType w:val="hybridMultilevel"/>
    <w:tmpl w:val="DCAEA3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CC2356"/>
    <w:multiLevelType w:val="hybridMultilevel"/>
    <w:tmpl w:val="988495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F674686"/>
    <w:multiLevelType w:val="hybridMultilevel"/>
    <w:tmpl w:val="9DC0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2095B"/>
    <w:multiLevelType w:val="hybridMultilevel"/>
    <w:tmpl w:val="566E39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48F0290"/>
    <w:multiLevelType w:val="hybridMultilevel"/>
    <w:tmpl w:val="F426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74808"/>
    <w:multiLevelType w:val="hybridMultilevel"/>
    <w:tmpl w:val="4B7C56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DF469DF"/>
    <w:multiLevelType w:val="hybridMultilevel"/>
    <w:tmpl w:val="BC9403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FA83E31"/>
    <w:multiLevelType w:val="hybridMultilevel"/>
    <w:tmpl w:val="D970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959C0"/>
    <w:multiLevelType w:val="hybridMultilevel"/>
    <w:tmpl w:val="64741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D3A2C"/>
    <w:multiLevelType w:val="hybridMultilevel"/>
    <w:tmpl w:val="ED7C3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DD49F5"/>
    <w:multiLevelType w:val="hybridMultilevel"/>
    <w:tmpl w:val="F99A2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775C1"/>
    <w:multiLevelType w:val="hybridMultilevel"/>
    <w:tmpl w:val="593A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A2BC1"/>
    <w:multiLevelType w:val="hybridMultilevel"/>
    <w:tmpl w:val="73CA94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443452F"/>
    <w:multiLevelType w:val="hybridMultilevel"/>
    <w:tmpl w:val="994C76A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15:restartNumberingAfterBreak="0">
    <w:nsid w:val="5CF90C03"/>
    <w:multiLevelType w:val="hybridMultilevel"/>
    <w:tmpl w:val="EEB082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F0622D9"/>
    <w:multiLevelType w:val="hybridMultilevel"/>
    <w:tmpl w:val="4B58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D4DED"/>
    <w:multiLevelType w:val="hybridMultilevel"/>
    <w:tmpl w:val="80A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C0627"/>
    <w:multiLevelType w:val="hybridMultilevel"/>
    <w:tmpl w:val="894837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BE17123"/>
    <w:multiLevelType w:val="hybridMultilevel"/>
    <w:tmpl w:val="2B1407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E881D04"/>
    <w:multiLevelType w:val="hybridMultilevel"/>
    <w:tmpl w:val="9864D2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FF43E5E"/>
    <w:multiLevelType w:val="hybridMultilevel"/>
    <w:tmpl w:val="9D94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83ACF"/>
    <w:multiLevelType w:val="hybridMultilevel"/>
    <w:tmpl w:val="A7A4AC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13B28B0"/>
    <w:multiLevelType w:val="hybridMultilevel"/>
    <w:tmpl w:val="4D7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82907"/>
    <w:multiLevelType w:val="hybridMultilevel"/>
    <w:tmpl w:val="4CCC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A1EEB"/>
    <w:multiLevelType w:val="hybridMultilevel"/>
    <w:tmpl w:val="AA201D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DE92AF2"/>
    <w:multiLevelType w:val="hybridMultilevel"/>
    <w:tmpl w:val="5F2EFA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16"/>
  </w:num>
  <w:num w:numId="3">
    <w:abstractNumId w:val="22"/>
  </w:num>
  <w:num w:numId="4">
    <w:abstractNumId w:val="18"/>
  </w:num>
  <w:num w:numId="5">
    <w:abstractNumId w:val="19"/>
  </w:num>
  <w:num w:numId="6">
    <w:abstractNumId w:val="12"/>
  </w:num>
  <w:num w:numId="7">
    <w:abstractNumId w:val="20"/>
  </w:num>
  <w:num w:numId="8">
    <w:abstractNumId w:val="15"/>
  </w:num>
  <w:num w:numId="9">
    <w:abstractNumId w:val="25"/>
  </w:num>
  <w:num w:numId="10">
    <w:abstractNumId w:val="17"/>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4"/>
  </w:num>
  <w:num w:numId="17">
    <w:abstractNumId w:val="23"/>
  </w:num>
  <w:num w:numId="18">
    <w:abstractNumId w:val="10"/>
  </w:num>
  <w:num w:numId="19">
    <w:abstractNumId w:val="1"/>
  </w:num>
  <w:num w:numId="20">
    <w:abstractNumId w:val="8"/>
  </w:num>
  <w:num w:numId="21">
    <w:abstractNumId w:val="3"/>
  </w:num>
  <w:num w:numId="22">
    <w:abstractNumId w:val="21"/>
  </w:num>
  <w:num w:numId="23">
    <w:abstractNumId w:val="24"/>
  </w:num>
  <w:num w:numId="24">
    <w:abstractNumId w:val="2"/>
  </w:num>
  <w:num w:numId="25">
    <w:abstractNumId w:val="11"/>
  </w:num>
  <w:num w:numId="26">
    <w:abstractNumId w:val="6"/>
  </w:num>
  <w:num w:numId="27">
    <w:abstractNumId w:val="5"/>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9A"/>
    <w:rsid w:val="00052DBD"/>
    <w:rsid w:val="00085A15"/>
    <w:rsid w:val="000943B2"/>
    <w:rsid w:val="000C540E"/>
    <w:rsid w:val="000D61C6"/>
    <w:rsid w:val="000F13B9"/>
    <w:rsid w:val="0010222A"/>
    <w:rsid w:val="001133DD"/>
    <w:rsid w:val="001232E1"/>
    <w:rsid w:val="00125132"/>
    <w:rsid w:val="00133EFB"/>
    <w:rsid w:val="00141646"/>
    <w:rsid w:val="00143C80"/>
    <w:rsid w:val="00143DCA"/>
    <w:rsid w:val="00163F13"/>
    <w:rsid w:val="00164D97"/>
    <w:rsid w:val="00167C59"/>
    <w:rsid w:val="00176F58"/>
    <w:rsid w:val="001938AA"/>
    <w:rsid w:val="001A4A71"/>
    <w:rsid w:val="001A753A"/>
    <w:rsid w:val="001B54E9"/>
    <w:rsid w:val="001C780D"/>
    <w:rsid w:val="0021076D"/>
    <w:rsid w:val="0022431A"/>
    <w:rsid w:val="002320B7"/>
    <w:rsid w:val="002326DA"/>
    <w:rsid w:val="002330BA"/>
    <w:rsid w:val="0024092F"/>
    <w:rsid w:val="00247109"/>
    <w:rsid w:val="002629B7"/>
    <w:rsid w:val="0028620D"/>
    <w:rsid w:val="00291E5A"/>
    <w:rsid w:val="00293C64"/>
    <w:rsid w:val="002A306A"/>
    <w:rsid w:val="002C1A50"/>
    <w:rsid w:val="002F2370"/>
    <w:rsid w:val="00303561"/>
    <w:rsid w:val="00314EFE"/>
    <w:rsid w:val="00322046"/>
    <w:rsid w:val="00342E87"/>
    <w:rsid w:val="003800AF"/>
    <w:rsid w:val="0039292D"/>
    <w:rsid w:val="003B45DA"/>
    <w:rsid w:val="00416A29"/>
    <w:rsid w:val="00431CAA"/>
    <w:rsid w:val="004653D9"/>
    <w:rsid w:val="00466CC6"/>
    <w:rsid w:val="004742E0"/>
    <w:rsid w:val="00474925"/>
    <w:rsid w:val="00480A17"/>
    <w:rsid w:val="00486332"/>
    <w:rsid w:val="004878AA"/>
    <w:rsid w:val="0049420C"/>
    <w:rsid w:val="004B19CE"/>
    <w:rsid w:val="004F010F"/>
    <w:rsid w:val="00506B2B"/>
    <w:rsid w:val="0051165C"/>
    <w:rsid w:val="00526100"/>
    <w:rsid w:val="005370FA"/>
    <w:rsid w:val="00563C70"/>
    <w:rsid w:val="005800A9"/>
    <w:rsid w:val="00580C6E"/>
    <w:rsid w:val="005827E6"/>
    <w:rsid w:val="005A6B0E"/>
    <w:rsid w:val="005C1587"/>
    <w:rsid w:val="005E3881"/>
    <w:rsid w:val="00603D91"/>
    <w:rsid w:val="00644030"/>
    <w:rsid w:val="00651DBB"/>
    <w:rsid w:val="006638DC"/>
    <w:rsid w:val="006900F3"/>
    <w:rsid w:val="00690B90"/>
    <w:rsid w:val="006A018D"/>
    <w:rsid w:val="006D3848"/>
    <w:rsid w:val="006E3F8C"/>
    <w:rsid w:val="006E585B"/>
    <w:rsid w:val="006E7017"/>
    <w:rsid w:val="006F1D74"/>
    <w:rsid w:val="006F37B2"/>
    <w:rsid w:val="007201A7"/>
    <w:rsid w:val="00721EB9"/>
    <w:rsid w:val="00772A9A"/>
    <w:rsid w:val="00777D1B"/>
    <w:rsid w:val="0078343A"/>
    <w:rsid w:val="00791346"/>
    <w:rsid w:val="007B19AF"/>
    <w:rsid w:val="007D1F40"/>
    <w:rsid w:val="007E1287"/>
    <w:rsid w:val="007E1A1A"/>
    <w:rsid w:val="0080434E"/>
    <w:rsid w:val="00807C4C"/>
    <w:rsid w:val="00823858"/>
    <w:rsid w:val="00841B97"/>
    <w:rsid w:val="00844F3E"/>
    <w:rsid w:val="00851E68"/>
    <w:rsid w:val="008A0EB1"/>
    <w:rsid w:val="008A3735"/>
    <w:rsid w:val="008C202E"/>
    <w:rsid w:val="008D49BF"/>
    <w:rsid w:val="008E1CA1"/>
    <w:rsid w:val="008F05F0"/>
    <w:rsid w:val="0090095C"/>
    <w:rsid w:val="00934366"/>
    <w:rsid w:val="00951057"/>
    <w:rsid w:val="009573FB"/>
    <w:rsid w:val="009B3688"/>
    <w:rsid w:val="009C559E"/>
    <w:rsid w:val="009D79A9"/>
    <w:rsid w:val="009E3E1A"/>
    <w:rsid w:val="009E6B3A"/>
    <w:rsid w:val="009F4985"/>
    <w:rsid w:val="00A26565"/>
    <w:rsid w:val="00A5759F"/>
    <w:rsid w:val="00A5780B"/>
    <w:rsid w:val="00A723B0"/>
    <w:rsid w:val="00A8097A"/>
    <w:rsid w:val="00A90D2F"/>
    <w:rsid w:val="00A92120"/>
    <w:rsid w:val="00AD44D2"/>
    <w:rsid w:val="00AE18C5"/>
    <w:rsid w:val="00AE3C0C"/>
    <w:rsid w:val="00AF46C1"/>
    <w:rsid w:val="00B03F00"/>
    <w:rsid w:val="00B10606"/>
    <w:rsid w:val="00B20B15"/>
    <w:rsid w:val="00B36653"/>
    <w:rsid w:val="00B41158"/>
    <w:rsid w:val="00B60FB4"/>
    <w:rsid w:val="00B61706"/>
    <w:rsid w:val="00B75EE3"/>
    <w:rsid w:val="00B920E0"/>
    <w:rsid w:val="00B9353A"/>
    <w:rsid w:val="00B93E5F"/>
    <w:rsid w:val="00B96E83"/>
    <w:rsid w:val="00BA1AC4"/>
    <w:rsid w:val="00BA5E5F"/>
    <w:rsid w:val="00BB2B24"/>
    <w:rsid w:val="00C030A2"/>
    <w:rsid w:val="00C6745A"/>
    <w:rsid w:val="00C87B50"/>
    <w:rsid w:val="00CB681D"/>
    <w:rsid w:val="00D061BF"/>
    <w:rsid w:val="00D41B21"/>
    <w:rsid w:val="00D44BEE"/>
    <w:rsid w:val="00D50F79"/>
    <w:rsid w:val="00D6427C"/>
    <w:rsid w:val="00D7379B"/>
    <w:rsid w:val="00D77539"/>
    <w:rsid w:val="00D80D3E"/>
    <w:rsid w:val="00D8281D"/>
    <w:rsid w:val="00D90464"/>
    <w:rsid w:val="00D93CAD"/>
    <w:rsid w:val="00D972ED"/>
    <w:rsid w:val="00D97B86"/>
    <w:rsid w:val="00DC3433"/>
    <w:rsid w:val="00DF43E0"/>
    <w:rsid w:val="00E019BA"/>
    <w:rsid w:val="00E02E30"/>
    <w:rsid w:val="00E2733B"/>
    <w:rsid w:val="00E479CC"/>
    <w:rsid w:val="00E67504"/>
    <w:rsid w:val="00E77A3C"/>
    <w:rsid w:val="00E90BC3"/>
    <w:rsid w:val="00E94AB5"/>
    <w:rsid w:val="00EA004C"/>
    <w:rsid w:val="00EB1CA5"/>
    <w:rsid w:val="00EB5568"/>
    <w:rsid w:val="00EC4B51"/>
    <w:rsid w:val="00ED341A"/>
    <w:rsid w:val="00F12CE0"/>
    <w:rsid w:val="00F172BB"/>
    <w:rsid w:val="00F2015D"/>
    <w:rsid w:val="00F47C25"/>
    <w:rsid w:val="00F729CF"/>
    <w:rsid w:val="00F9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ED01596A-36EF-48A1-B856-A2405A78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A9A"/>
    <w:rPr>
      <w:rFonts w:cs="Times New Roman"/>
    </w:rPr>
  </w:style>
  <w:style w:type="paragraph" w:styleId="Heading1">
    <w:name w:val="heading 1"/>
    <w:basedOn w:val="Normal"/>
    <w:next w:val="Normal"/>
    <w:link w:val="Heading1Char"/>
    <w:uiPriority w:val="9"/>
    <w:qFormat/>
    <w:rsid w:val="00E01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A9A"/>
    <w:rPr>
      <w:rFonts w:cs="Times New Roman"/>
      <w:color w:val="0000FF" w:themeColor="hyperlink"/>
      <w:u w:val="single"/>
    </w:rPr>
  </w:style>
  <w:style w:type="paragraph" w:styleId="ListParagraph">
    <w:name w:val="List Paragraph"/>
    <w:basedOn w:val="Normal"/>
    <w:uiPriority w:val="34"/>
    <w:qFormat/>
    <w:rsid w:val="00772A9A"/>
    <w:pPr>
      <w:ind w:left="720"/>
      <w:contextualSpacing/>
    </w:pPr>
  </w:style>
  <w:style w:type="paragraph" w:styleId="BalloonText">
    <w:name w:val="Balloon Text"/>
    <w:basedOn w:val="Normal"/>
    <w:link w:val="BalloonTextChar"/>
    <w:uiPriority w:val="99"/>
    <w:semiHidden/>
    <w:unhideWhenUsed/>
    <w:rsid w:val="00B61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706"/>
    <w:rPr>
      <w:rFonts w:ascii="Tahoma" w:hAnsi="Tahoma" w:cs="Tahoma"/>
      <w:sz w:val="16"/>
      <w:szCs w:val="16"/>
    </w:rPr>
  </w:style>
  <w:style w:type="paragraph" w:styleId="Header">
    <w:name w:val="header"/>
    <w:basedOn w:val="Normal"/>
    <w:link w:val="HeaderChar"/>
    <w:uiPriority w:val="99"/>
    <w:unhideWhenUsed/>
    <w:rsid w:val="00E01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BA"/>
    <w:rPr>
      <w:rFonts w:cs="Times New Roman"/>
    </w:rPr>
  </w:style>
  <w:style w:type="paragraph" w:styleId="Footer">
    <w:name w:val="footer"/>
    <w:basedOn w:val="Normal"/>
    <w:link w:val="FooterChar"/>
    <w:uiPriority w:val="99"/>
    <w:unhideWhenUsed/>
    <w:rsid w:val="00E01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BA"/>
    <w:rPr>
      <w:rFonts w:cs="Times New Roman"/>
    </w:rPr>
  </w:style>
  <w:style w:type="character" w:customStyle="1" w:styleId="Heading2Char">
    <w:name w:val="Heading 2 Char"/>
    <w:basedOn w:val="DefaultParagraphFont"/>
    <w:link w:val="Heading2"/>
    <w:uiPriority w:val="9"/>
    <w:rsid w:val="00E019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019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1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arringhausen@stl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94ECA-7298-4A85-9096-2637699E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STLCC</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Scharringhausen, Jeffery L.</dc:creator>
  <cp:lastModifiedBy>Sonderman, Amy J.</cp:lastModifiedBy>
  <cp:revision>9</cp:revision>
  <cp:lastPrinted>2014-12-04T16:19:00Z</cp:lastPrinted>
  <dcterms:created xsi:type="dcterms:W3CDTF">2015-02-23T14:00:00Z</dcterms:created>
  <dcterms:modified xsi:type="dcterms:W3CDTF">2016-03-10T20:12:00Z</dcterms:modified>
</cp:coreProperties>
</file>