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D5" w:rsidRPr="00FE5621" w:rsidRDefault="00B303D5" w:rsidP="00B303D5">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FE5621">
        <w:rPr>
          <w:rFonts w:ascii="Times New Roman" w:hAnsi="Times New Roman" w:cs="Times New Roman"/>
          <w:b/>
          <w:bCs/>
          <w:kern w:val="28"/>
        </w:rPr>
        <w:t>Health and Life Sci</w:t>
      </w:r>
      <w:r w:rsidR="005A5EDB" w:rsidRPr="00FE5621">
        <w:rPr>
          <w:rFonts w:ascii="Times New Roman" w:hAnsi="Times New Roman" w:cs="Times New Roman"/>
          <w:b/>
          <w:bCs/>
          <w:kern w:val="28"/>
        </w:rPr>
        <w:t>ences Career Initiative (HL-SCI)</w:t>
      </w:r>
    </w:p>
    <w:p w:rsidR="005A5EDB" w:rsidRPr="00FE5621" w:rsidRDefault="005A5EDB" w:rsidP="00B303D5">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FE5621">
        <w:rPr>
          <w:rFonts w:ascii="Times New Roman" w:hAnsi="Times New Roman" w:cs="Times New Roman"/>
          <w:b/>
          <w:bCs/>
          <w:kern w:val="28"/>
        </w:rPr>
        <w:t>TA-23777-</w:t>
      </w:r>
      <w:r w:rsidR="00186DF1">
        <w:rPr>
          <w:rFonts w:ascii="Times New Roman" w:hAnsi="Times New Roman" w:cs="Times New Roman"/>
          <w:b/>
          <w:bCs/>
          <w:kern w:val="28"/>
        </w:rPr>
        <w:t>12-60-A-9</w:t>
      </w:r>
    </w:p>
    <w:p w:rsidR="00B303D5" w:rsidRPr="00FE5621" w:rsidRDefault="00B303D5" w:rsidP="00B303D5">
      <w:pPr>
        <w:jc w:val="center"/>
        <w:rPr>
          <w:rFonts w:ascii="Times New Roman" w:hAnsi="Times New Roman" w:cs="Times New Roman"/>
        </w:rPr>
      </w:pPr>
    </w:p>
    <w:p w:rsidR="006D6109" w:rsidRPr="006D6109" w:rsidRDefault="006D6109" w:rsidP="004C59B1">
      <w:pPr>
        <w:jc w:val="center"/>
        <w:rPr>
          <w:rFonts w:ascii="Times New Roman" w:hAnsi="Times New Roman" w:cs="Times New Roman"/>
          <w:b/>
          <w:u w:val="single"/>
        </w:rPr>
      </w:pPr>
      <w:r w:rsidRPr="006D6109">
        <w:rPr>
          <w:rFonts w:ascii="Times New Roman" w:hAnsi="Times New Roman" w:cs="Times New Roman"/>
          <w:b/>
          <w:u w:val="single"/>
        </w:rPr>
        <w:t xml:space="preserve">INTERNAL REPORTING SCHEDULE FOR QUARTER ENDING </w:t>
      </w:r>
      <w:r w:rsidR="004E5098">
        <w:rPr>
          <w:rFonts w:ascii="Times New Roman" w:hAnsi="Times New Roman" w:cs="Times New Roman"/>
          <w:b/>
          <w:u w:val="single"/>
        </w:rPr>
        <w:t>DECEMBER</w:t>
      </w:r>
      <w:r w:rsidR="004C59B1">
        <w:rPr>
          <w:rFonts w:ascii="Times New Roman" w:hAnsi="Times New Roman" w:cs="Times New Roman"/>
          <w:b/>
          <w:u w:val="single"/>
        </w:rPr>
        <w:t xml:space="preserve"> </w:t>
      </w:r>
      <w:r w:rsidRPr="006D6109">
        <w:rPr>
          <w:rFonts w:ascii="Times New Roman" w:hAnsi="Times New Roman" w:cs="Times New Roman"/>
          <w:b/>
          <w:u w:val="single"/>
        </w:rPr>
        <w:t>3</w:t>
      </w:r>
      <w:r w:rsidR="004E5098">
        <w:rPr>
          <w:rFonts w:ascii="Times New Roman" w:hAnsi="Times New Roman" w:cs="Times New Roman"/>
          <w:b/>
          <w:u w:val="single"/>
        </w:rPr>
        <w:t>1</w:t>
      </w:r>
      <w:r w:rsidRPr="006D6109">
        <w:rPr>
          <w:rFonts w:ascii="Times New Roman" w:hAnsi="Times New Roman" w:cs="Times New Roman"/>
          <w:b/>
          <w:u w:val="single"/>
        </w:rPr>
        <w:t>, 2015</w:t>
      </w:r>
    </w:p>
    <w:p w:rsidR="00F72D0B" w:rsidRDefault="004C59B1" w:rsidP="005A5EDB">
      <w:pPr>
        <w:rPr>
          <w:rFonts w:ascii="Times New Roman" w:hAnsi="Times New Roman" w:cs="Times New Roman"/>
          <w:b/>
        </w:rPr>
      </w:pPr>
      <w:r w:rsidRPr="004C59B1">
        <w:rPr>
          <w:rFonts w:ascii="Times New Roman" w:hAnsi="Times New Roman" w:cs="Times New Roman"/>
          <w:b/>
          <w:highlight w:val="yellow"/>
        </w:rPr>
        <w:t xml:space="preserve">NOTE:  </w:t>
      </w:r>
      <w:r w:rsidR="005A5EDB" w:rsidRPr="004C59B1">
        <w:rPr>
          <w:rFonts w:ascii="Times New Roman" w:hAnsi="Times New Roman" w:cs="Times New Roman"/>
          <w:b/>
          <w:highlight w:val="yellow"/>
        </w:rPr>
        <w:t xml:space="preserve">The following </w:t>
      </w:r>
      <w:r w:rsidR="005A5EDB" w:rsidRPr="004C59B1">
        <w:rPr>
          <w:rFonts w:ascii="Times New Roman" w:hAnsi="Times New Roman" w:cs="Times New Roman"/>
          <w:b/>
          <w:i/>
          <w:highlight w:val="yellow"/>
        </w:rPr>
        <w:t>internal schedule</w:t>
      </w:r>
      <w:r w:rsidR="005A5EDB" w:rsidRPr="004C59B1">
        <w:rPr>
          <w:rFonts w:ascii="Times New Roman" w:hAnsi="Times New Roman" w:cs="Times New Roman"/>
          <w:b/>
          <w:highlight w:val="yellow"/>
        </w:rPr>
        <w:t xml:space="preserve"> has been developed to ensure that all necessary data can be collected, that there is an opportunity for grant oversight staff to ask questions or clarify such data and that </w:t>
      </w:r>
      <w:r w:rsidR="00F72D0B" w:rsidRPr="004C59B1">
        <w:rPr>
          <w:rFonts w:ascii="Times New Roman" w:hAnsi="Times New Roman" w:cs="Times New Roman"/>
          <w:b/>
          <w:highlight w:val="yellow"/>
        </w:rPr>
        <w:t>Norwalk Community College, as lead agency, has ample time to review and approve the completed reports on behalf of the Consortium.</w:t>
      </w:r>
      <w:r w:rsidR="00F31475">
        <w:rPr>
          <w:rFonts w:ascii="Times New Roman" w:hAnsi="Times New Roman" w:cs="Times New Roman"/>
          <w:b/>
        </w:rPr>
        <w:t xml:space="preserve">  </w:t>
      </w:r>
      <w:r w:rsidR="00F31475" w:rsidRPr="00F31475">
        <w:rPr>
          <w:rFonts w:ascii="Times New Roman" w:hAnsi="Times New Roman" w:cs="Times New Roman"/>
          <w:b/>
          <w:highlight w:val="yellow"/>
        </w:rPr>
        <w:t>All reports must be submitted in accordance with the time lines listed below.</w:t>
      </w:r>
    </w:p>
    <w:p w:rsidR="007C6240" w:rsidRPr="00333403" w:rsidRDefault="007C6240" w:rsidP="005A5EDB">
      <w:pPr>
        <w:rPr>
          <w:rFonts w:ascii="Times New Roman" w:hAnsi="Times New Roman" w:cs="Times New Roman"/>
          <w:b/>
          <w:i/>
          <w:u w:val="single"/>
        </w:rPr>
      </w:pPr>
      <w:r w:rsidRPr="00333403">
        <w:rPr>
          <w:rFonts w:ascii="Times New Roman" w:hAnsi="Times New Roman" w:cs="Times New Roman"/>
          <w:b/>
          <w:i/>
          <w:u w:val="single"/>
        </w:rPr>
        <w:t>Type of Report</w:t>
      </w:r>
      <w:r w:rsidRPr="00333403">
        <w:rPr>
          <w:rFonts w:ascii="Times New Roman" w:hAnsi="Times New Roman" w:cs="Times New Roman"/>
          <w:b/>
          <w:i/>
          <w:u w:val="single"/>
        </w:rPr>
        <w:tab/>
      </w:r>
      <w:r w:rsidRPr="00333403">
        <w:rPr>
          <w:rFonts w:ascii="Times New Roman" w:hAnsi="Times New Roman" w:cs="Times New Roman"/>
          <w:b/>
          <w:i/>
          <w:u w:val="single"/>
        </w:rPr>
        <w:tab/>
      </w:r>
      <w:r w:rsidR="00F31475">
        <w:rPr>
          <w:rFonts w:ascii="Times New Roman" w:hAnsi="Times New Roman" w:cs="Times New Roman"/>
          <w:b/>
          <w:i/>
          <w:u w:val="single"/>
        </w:rPr>
        <w:tab/>
      </w:r>
      <w:r w:rsidRPr="00333403">
        <w:rPr>
          <w:rFonts w:ascii="Times New Roman" w:hAnsi="Times New Roman" w:cs="Times New Roman"/>
          <w:b/>
          <w:i/>
          <w:u w:val="single"/>
        </w:rPr>
        <w:t>Responsible Party</w:t>
      </w:r>
      <w:r w:rsidRPr="00333403">
        <w:rPr>
          <w:rFonts w:ascii="Times New Roman" w:hAnsi="Times New Roman" w:cs="Times New Roman"/>
          <w:b/>
          <w:i/>
          <w:u w:val="single"/>
        </w:rPr>
        <w:tab/>
      </w:r>
      <w:r w:rsidR="00F31475">
        <w:rPr>
          <w:rFonts w:ascii="Times New Roman" w:hAnsi="Times New Roman" w:cs="Times New Roman"/>
          <w:b/>
          <w:i/>
          <w:u w:val="single"/>
        </w:rPr>
        <w:tab/>
      </w:r>
      <w:r w:rsidR="00F31475">
        <w:rPr>
          <w:rFonts w:ascii="Times New Roman" w:hAnsi="Times New Roman" w:cs="Times New Roman"/>
          <w:b/>
          <w:i/>
          <w:u w:val="single"/>
        </w:rPr>
        <w:tab/>
      </w:r>
      <w:r w:rsidR="00F31475">
        <w:rPr>
          <w:rFonts w:ascii="Times New Roman" w:hAnsi="Times New Roman" w:cs="Times New Roman"/>
          <w:b/>
          <w:i/>
          <w:u w:val="single"/>
        </w:rPr>
        <w:tab/>
      </w:r>
      <w:r w:rsidRPr="00333403">
        <w:rPr>
          <w:rFonts w:ascii="Times New Roman" w:hAnsi="Times New Roman" w:cs="Times New Roman"/>
          <w:b/>
          <w:i/>
          <w:u w:val="single"/>
        </w:rPr>
        <w:t>Deadline</w:t>
      </w:r>
      <w:r w:rsidRPr="00333403">
        <w:rPr>
          <w:rFonts w:ascii="Times New Roman" w:hAnsi="Times New Roman" w:cs="Times New Roman"/>
          <w:b/>
          <w:i/>
          <w:u w:val="single"/>
        </w:rPr>
        <w:tab/>
      </w:r>
      <w:r w:rsidR="00F31475">
        <w:rPr>
          <w:rFonts w:ascii="Times New Roman" w:hAnsi="Times New Roman" w:cs="Times New Roman"/>
          <w:b/>
          <w:i/>
          <w:u w:val="single"/>
        </w:rPr>
        <w:tab/>
      </w:r>
      <w:proofErr w:type="gramStart"/>
      <w:r w:rsidRPr="00333403">
        <w:rPr>
          <w:rFonts w:ascii="Times New Roman" w:hAnsi="Times New Roman" w:cs="Times New Roman"/>
          <w:b/>
          <w:i/>
          <w:u w:val="single"/>
        </w:rPr>
        <w:t>To</w:t>
      </w:r>
      <w:proofErr w:type="gramEnd"/>
      <w:r w:rsidRPr="00333403">
        <w:rPr>
          <w:rFonts w:ascii="Times New Roman" w:hAnsi="Times New Roman" w:cs="Times New Roman"/>
          <w:b/>
          <w:i/>
          <w:u w:val="single"/>
        </w:rPr>
        <w:t xml:space="preserve"> Whom</w:t>
      </w:r>
      <w:r w:rsidRPr="00333403">
        <w:rPr>
          <w:rFonts w:ascii="Times New Roman" w:hAnsi="Times New Roman" w:cs="Times New Roman"/>
          <w:b/>
          <w:i/>
          <w:u w:val="single"/>
        </w:rPr>
        <w:tab/>
      </w:r>
    </w:p>
    <w:p w:rsidR="004E5098" w:rsidRDefault="00F72D0B" w:rsidP="004E5098">
      <w:pPr>
        <w:rPr>
          <w:rFonts w:ascii="Times New Roman" w:hAnsi="Times New Roman" w:cs="Times New Roman"/>
          <w:b/>
        </w:rPr>
      </w:pPr>
      <w:r w:rsidRPr="00FE5621">
        <w:rPr>
          <w:rFonts w:ascii="Times New Roman" w:hAnsi="Times New Roman" w:cs="Times New Roman"/>
          <w:b/>
        </w:rPr>
        <w:t>QNPR</w:t>
      </w:r>
      <w:r w:rsidR="004E5098">
        <w:rPr>
          <w:rFonts w:ascii="Times New Roman" w:hAnsi="Times New Roman" w:cs="Times New Roman"/>
          <w:b/>
        </w:rPr>
        <w:tab/>
      </w:r>
      <w:r w:rsidR="004E5098">
        <w:rPr>
          <w:rFonts w:ascii="Times New Roman" w:hAnsi="Times New Roman" w:cs="Times New Roman"/>
          <w:b/>
        </w:rPr>
        <w:tab/>
      </w:r>
      <w:r w:rsidR="004E5098">
        <w:rPr>
          <w:rFonts w:ascii="Times New Roman" w:hAnsi="Times New Roman" w:cs="Times New Roman"/>
          <w:b/>
        </w:rPr>
        <w:tab/>
        <w:t xml:space="preserve">Curriculum Innovation Coordinators </w:t>
      </w:r>
      <w:r w:rsidR="00F31475">
        <w:rPr>
          <w:rFonts w:ascii="Times New Roman" w:hAnsi="Times New Roman" w:cs="Times New Roman"/>
          <w:b/>
        </w:rPr>
        <w:t>(“CIs”)</w:t>
      </w:r>
      <w:r w:rsidR="00F31475">
        <w:rPr>
          <w:rFonts w:ascii="Times New Roman" w:hAnsi="Times New Roman" w:cs="Times New Roman"/>
          <w:b/>
        </w:rPr>
        <w:tab/>
      </w:r>
      <w:r w:rsidR="00F31475">
        <w:rPr>
          <w:rFonts w:ascii="Times New Roman" w:hAnsi="Times New Roman" w:cs="Times New Roman"/>
          <w:b/>
        </w:rPr>
        <w:tab/>
        <w:t>1/15/16</w:t>
      </w:r>
      <w:r w:rsidR="00F31475">
        <w:rPr>
          <w:rFonts w:ascii="Times New Roman" w:hAnsi="Times New Roman" w:cs="Times New Roman"/>
          <w:b/>
        </w:rPr>
        <w:tab/>
      </w:r>
      <w:r w:rsidR="00F31475">
        <w:rPr>
          <w:rFonts w:ascii="Times New Roman" w:hAnsi="Times New Roman" w:cs="Times New Roman"/>
          <w:b/>
        </w:rPr>
        <w:tab/>
      </w:r>
      <w:r w:rsidR="00A31268">
        <w:rPr>
          <w:rFonts w:ascii="Times New Roman" w:hAnsi="Times New Roman" w:cs="Times New Roman"/>
          <w:b/>
        </w:rPr>
        <w:tab/>
      </w:r>
      <w:r w:rsidR="00F31475" w:rsidRPr="00A31268">
        <w:rPr>
          <w:rFonts w:ascii="Times New Roman" w:hAnsi="Times New Roman" w:cs="Times New Roman"/>
          <w:b/>
        </w:rPr>
        <w:t>Lesley Mara</w:t>
      </w:r>
      <w:r w:rsidR="00F31475" w:rsidRPr="00FE5621">
        <w:rPr>
          <w:rFonts w:ascii="Times New Roman" w:hAnsi="Times New Roman" w:cs="Times New Roman"/>
        </w:rPr>
        <w:t xml:space="preserve"> </w:t>
      </w:r>
    </w:p>
    <w:p w:rsidR="004E5098" w:rsidRPr="004E5098" w:rsidRDefault="00A31268" w:rsidP="004E5098">
      <w:pPr>
        <w:rPr>
          <w:rFonts w:ascii="Times New Roman" w:hAnsi="Times New Roman" w:cs="Times New Roman"/>
          <w:b/>
        </w:rPr>
      </w:pPr>
      <w:r>
        <w:rPr>
          <w:rFonts w:ascii="Times New Roman" w:hAnsi="Times New Roman" w:cs="Times New Roman"/>
          <w:b/>
        </w:rPr>
        <w:t>D</w:t>
      </w:r>
      <w:r w:rsidR="004E5098" w:rsidRPr="004E5098">
        <w:rPr>
          <w:rFonts w:ascii="Times New Roman" w:hAnsi="Times New Roman" w:cs="Times New Roman"/>
          <w:b/>
        </w:rPr>
        <w:t>eliverables tracking</w:t>
      </w:r>
      <w:r w:rsidR="00F31475">
        <w:rPr>
          <w:rFonts w:ascii="Times New Roman" w:hAnsi="Times New Roman" w:cs="Times New Roman"/>
          <w:b/>
        </w:rPr>
        <w:t>/e</w:t>
      </w:r>
      <w:r w:rsidR="004E5098" w:rsidRPr="004E5098">
        <w:rPr>
          <w:rFonts w:ascii="Times New Roman" w:hAnsi="Times New Roman" w:cs="Times New Roman"/>
          <w:b/>
        </w:rPr>
        <w:t>nrollment Report</w:t>
      </w:r>
      <w:r>
        <w:rPr>
          <w:rFonts w:ascii="Times New Roman" w:hAnsi="Times New Roman" w:cs="Times New Roman"/>
          <w:b/>
        </w:rPr>
        <w:tab/>
        <w:t>CIs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1/20/16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Kristy Simms</w:t>
      </w:r>
    </w:p>
    <w:p w:rsidR="007C6240" w:rsidRPr="00FE5621" w:rsidRDefault="007C6240" w:rsidP="007C6240">
      <w:pPr>
        <w:spacing w:after="0"/>
        <w:ind w:left="5040" w:firstLine="720"/>
        <w:rPr>
          <w:rFonts w:ascii="Times New Roman" w:hAnsi="Times New Roman" w:cs="Times New Roman"/>
        </w:rPr>
      </w:pPr>
    </w:p>
    <w:p w:rsidR="004E5098" w:rsidRDefault="00F72D0B" w:rsidP="005A5EDB">
      <w:pPr>
        <w:rPr>
          <w:rFonts w:ascii="Times New Roman" w:hAnsi="Times New Roman" w:cs="Times New Roman"/>
        </w:rPr>
      </w:pPr>
      <w:r w:rsidRPr="00FE5621">
        <w:rPr>
          <w:rFonts w:ascii="Times New Roman" w:hAnsi="Times New Roman" w:cs="Times New Roman"/>
        </w:rPr>
        <w:t xml:space="preserve">Curriculum Innovators in each college and university </w:t>
      </w:r>
      <w:r w:rsidR="004E5098">
        <w:rPr>
          <w:rFonts w:ascii="Times New Roman" w:hAnsi="Times New Roman" w:cs="Times New Roman"/>
        </w:rPr>
        <w:t xml:space="preserve">are responsible for completing </w:t>
      </w:r>
      <w:r w:rsidRPr="00FE5621">
        <w:rPr>
          <w:rFonts w:ascii="Times New Roman" w:hAnsi="Times New Roman" w:cs="Times New Roman"/>
        </w:rPr>
        <w:t xml:space="preserve">the </w:t>
      </w:r>
      <w:r w:rsidRPr="004E5098">
        <w:rPr>
          <w:rFonts w:ascii="Times New Roman" w:hAnsi="Times New Roman" w:cs="Times New Roman"/>
          <w:b/>
        </w:rPr>
        <w:t>Quarterly Narrative Progress Report (“QNPR”)</w:t>
      </w:r>
      <w:r w:rsidRPr="00FE5621">
        <w:rPr>
          <w:rFonts w:ascii="Times New Roman" w:hAnsi="Times New Roman" w:cs="Times New Roman"/>
        </w:rPr>
        <w:t xml:space="preserve"> for their institution, with particular attention to the sections on strategies and deliverables.  </w:t>
      </w:r>
      <w:r w:rsidR="007C6240" w:rsidRPr="00FE5621">
        <w:rPr>
          <w:rFonts w:ascii="Times New Roman" w:hAnsi="Times New Roman" w:cs="Times New Roman"/>
        </w:rPr>
        <w:t>NO QUESTION SHOULD BE LEFT BLANK.  If there has been no activity this quarter, the report should make that clear.</w:t>
      </w:r>
      <w:r w:rsidR="004E5098">
        <w:rPr>
          <w:rFonts w:ascii="Times New Roman" w:hAnsi="Times New Roman" w:cs="Times New Roman"/>
        </w:rPr>
        <w:t xml:space="preserve">  </w:t>
      </w:r>
    </w:p>
    <w:p w:rsidR="004E5098" w:rsidRDefault="004E5098" w:rsidP="005A5EDB">
      <w:pPr>
        <w:rPr>
          <w:rFonts w:ascii="Times New Roman" w:hAnsi="Times New Roman" w:cs="Times New Roman"/>
        </w:rPr>
      </w:pPr>
      <w:r>
        <w:rPr>
          <w:rFonts w:ascii="Times New Roman" w:hAnsi="Times New Roman" w:cs="Times New Roman"/>
        </w:rPr>
        <w:t xml:space="preserve">Specific employers should be listed, but be sure NOT to repeat those listed in prior quarters unless said employer has expanded their support to another program, etc.  </w:t>
      </w:r>
    </w:p>
    <w:p w:rsidR="007C6240" w:rsidRPr="00FE5621" w:rsidRDefault="004E5098" w:rsidP="005A5EDB">
      <w:pPr>
        <w:rPr>
          <w:rFonts w:ascii="Times New Roman" w:hAnsi="Times New Roman" w:cs="Times New Roman"/>
        </w:rPr>
      </w:pPr>
      <w:r>
        <w:rPr>
          <w:rFonts w:ascii="Times New Roman" w:hAnsi="Times New Roman" w:cs="Times New Roman"/>
        </w:rPr>
        <w:t xml:space="preserve">Be sure to report under Sustainability Plan any sustainability efforts you have made, such as hiring faculty or a program coordinator </w:t>
      </w:r>
      <w:r w:rsidRPr="00774C7C">
        <w:rPr>
          <w:rFonts w:ascii="Times New Roman" w:hAnsi="Times New Roman" w:cs="Times New Roman"/>
          <w:b/>
        </w:rPr>
        <w:t>not</w:t>
      </w:r>
      <w:r>
        <w:rPr>
          <w:rFonts w:ascii="Times New Roman" w:hAnsi="Times New Roman" w:cs="Times New Roman"/>
        </w:rPr>
        <w:t xml:space="preserve"> funded by the grant.  Note:  Even if you have completed a plan, you need to detail specific activity for this reporting period:  October 1, - December 31, 2015.</w:t>
      </w:r>
      <w:r w:rsidR="007C6240" w:rsidRPr="00FE5621">
        <w:rPr>
          <w:rFonts w:ascii="Times New Roman" w:hAnsi="Times New Roman" w:cs="Times New Roman"/>
        </w:rPr>
        <w:t xml:space="preserve">  </w:t>
      </w:r>
    </w:p>
    <w:p w:rsidR="00F72D0B" w:rsidRPr="00FE5621" w:rsidRDefault="004E5098" w:rsidP="005A5EDB">
      <w:pPr>
        <w:rPr>
          <w:rFonts w:ascii="Times New Roman" w:hAnsi="Times New Roman" w:cs="Times New Roman"/>
        </w:rPr>
      </w:pPr>
      <w:r>
        <w:rPr>
          <w:rFonts w:ascii="Times New Roman" w:hAnsi="Times New Roman" w:cs="Times New Roman"/>
        </w:rPr>
        <w:t xml:space="preserve">In addition to the QPNR, curriculum innovators must submit enrollment data </w:t>
      </w:r>
      <w:r w:rsidR="004C59B1">
        <w:rPr>
          <w:rFonts w:ascii="Times New Roman" w:hAnsi="Times New Roman" w:cs="Times New Roman"/>
        </w:rPr>
        <w:t xml:space="preserve">to </w:t>
      </w:r>
      <w:r>
        <w:rPr>
          <w:rFonts w:ascii="Times New Roman" w:hAnsi="Times New Roman" w:cs="Times New Roman"/>
        </w:rPr>
        <w:t xml:space="preserve">Kristy Simms on the approved forms for submission to </w:t>
      </w:r>
      <w:r w:rsidR="004C59B1">
        <w:rPr>
          <w:rFonts w:ascii="Times New Roman" w:hAnsi="Times New Roman" w:cs="Times New Roman"/>
        </w:rPr>
        <w:t>USDOL</w:t>
      </w:r>
      <w:r>
        <w:rPr>
          <w:rFonts w:ascii="Times New Roman" w:hAnsi="Times New Roman" w:cs="Times New Roman"/>
        </w:rPr>
        <w:t>.</w:t>
      </w:r>
      <w:r w:rsidR="004C59B1">
        <w:rPr>
          <w:rFonts w:ascii="Times New Roman" w:hAnsi="Times New Roman" w:cs="Times New Roman"/>
        </w:rPr>
        <w:t xml:space="preserve"> </w:t>
      </w:r>
    </w:p>
    <w:p w:rsidR="00333403" w:rsidRPr="00333403" w:rsidRDefault="00333403" w:rsidP="005A5EDB">
      <w:pPr>
        <w:rPr>
          <w:rFonts w:ascii="Times New Roman" w:hAnsi="Times New Roman" w:cs="Times New Roman"/>
          <w:b/>
          <w:i/>
          <w:u w:val="single"/>
        </w:rPr>
      </w:pPr>
      <w:r w:rsidRPr="00333403">
        <w:rPr>
          <w:rFonts w:ascii="Times New Roman" w:hAnsi="Times New Roman" w:cs="Times New Roman"/>
          <w:b/>
          <w:i/>
          <w:u w:val="single"/>
        </w:rPr>
        <w:t>Type of Report</w:t>
      </w:r>
      <w:r w:rsidRPr="00333403">
        <w:rPr>
          <w:rFonts w:ascii="Times New Roman" w:hAnsi="Times New Roman" w:cs="Times New Roman"/>
          <w:b/>
          <w:i/>
          <w:u w:val="single"/>
        </w:rPr>
        <w:tab/>
      </w:r>
      <w:r w:rsidRPr="00333403">
        <w:rPr>
          <w:rFonts w:ascii="Times New Roman" w:hAnsi="Times New Roman" w:cs="Times New Roman"/>
          <w:b/>
          <w:i/>
          <w:u w:val="single"/>
        </w:rPr>
        <w:tab/>
      </w:r>
      <w:r>
        <w:rPr>
          <w:rFonts w:ascii="Times New Roman" w:hAnsi="Times New Roman" w:cs="Times New Roman"/>
          <w:b/>
          <w:i/>
          <w:u w:val="single"/>
        </w:rPr>
        <w:tab/>
      </w:r>
      <w:r w:rsidRPr="00333403">
        <w:rPr>
          <w:rFonts w:ascii="Times New Roman" w:hAnsi="Times New Roman" w:cs="Times New Roman"/>
          <w:b/>
          <w:i/>
          <w:u w:val="single"/>
        </w:rPr>
        <w:t>Responsible Party</w:t>
      </w:r>
      <w:r w:rsidRPr="00333403">
        <w:rPr>
          <w:rFonts w:ascii="Times New Roman" w:hAnsi="Times New Roman" w:cs="Times New Roman"/>
          <w:b/>
          <w:i/>
          <w:u w:val="single"/>
        </w:rPr>
        <w:tab/>
        <w:t>Deadline</w:t>
      </w:r>
      <w:r w:rsidRPr="00333403">
        <w:rPr>
          <w:rFonts w:ascii="Times New Roman" w:hAnsi="Times New Roman" w:cs="Times New Roman"/>
          <w:b/>
          <w:i/>
          <w:u w:val="single"/>
        </w:rPr>
        <w:tab/>
      </w:r>
      <w:proofErr w:type="gramStart"/>
      <w:r w:rsidRPr="00333403">
        <w:rPr>
          <w:rFonts w:ascii="Times New Roman" w:hAnsi="Times New Roman" w:cs="Times New Roman"/>
          <w:b/>
          <w:i/>
          <w:u w:val="single"/>
        </w:rPr>
        <w:t>To</w:t>
      </w:r>
      <w:proofErr w:type="gramEnd"/>
      <w:r w:rsidRPr="00333403">
        <w:rPr>
          <w:rFonts w:ascii="Times New Roman" w:hAnsi="Times New Roman" w:cs="Times New Roman"/>
          <w:b/>
          <w:i/>
          <w:u w:val="single"/>
        </w:rPr>
        <w:t xml:space="preserve"> Whom</w:t>
      </w:r>
      <w:r w:rsidRPr="00333403">
        <w:rPr>
          <w:rFonts w:ascii="Times New Roman" w:hAnsi="Times New Roman" w:cs="Times New Roman"/>
          <w:b/>
          <w:i/>
          <w:u w:val="single"/>
        </w:rPr>
        <w:tab/>
      </w:r>
    </w:p>
    <w:p w:rsidR="007C6240" w:rsidRDefault="007C6240" w:rsidP="005A5EDB">
      <w:pPr>
        <w:rPr>
          <w:rFonts w:ascii="Times New Roman" w:hAnsi="Times New Roman" w:cs="Times New Roman"/>
        </w:rPr>
      </w:pPr>
      <w:r w:rsidRPr="00D94FF2">
        <w:rPr>
          <w:rFonts w:ascii="Times New Roman" w:hAnsi="Times New Roman" w:cs="Times New Roman"/>
          <w:b/>
        </w:rPr>
        <w:t>Leverage Report (program)</w:t>
      </w:r>
      <w:r w:rsidRPr="00FE5621">
        <w:rPr>
          <w:rFonts w:ascii="Times New Roman" w:hAnsi="Times New Roman" w:cs="Times New Roman"/>
        </w:rPr>
        <w:t xml:space="preserve">   Curriculum Innovator</w:t>
      </w:r>
      <w:r w:rsidRPr="00FE5621">
        <w:rPr>
          <w:rFonts w:ascii="Times New Roman" w:hAnsi="Times New Roman" w:cs="Times New Roman"/>
        </w:rPr>
        <w:tab/>
      </w:r>
      <w:r w:rsidR="006D6109" w:rsidRPr="006D6109">
        <w:rPr>
          <w:rFonts w:ascii="Times New Roman" w:hAnsi="Times New Roman" w:cs="Times New Roman"/>
        </w:rPr>
        <w:t>1</w:t>
      </w:r>
      <w:r w:rsidRPr="006D6109">
        <w:rPr>
          <w:rFonts w:ascii="Times New Roman" w:hAnsi="Times New Roman" w:cs="Times New Roman"/>
        </w:rPr>
        <w:t>/</w:t>
      </w:r>
      <w:r w:rsidR="006D6109">
        <w:rPr>
          <w:rFonts w:ascii="Times New Roman" w:hAnsi="Times New Roman" w:cs="Times New Roman"/>
        </w:rPr>
        <w:t>1</w:t>
      </w:r>
      <w:r w:rsidR="00A31268">
        <w:rPr>
          <w:rFonts w:ascii="Times New Roman" w:hAnsi="Times New Roman" w:cs="Times New Roman"/>
        </w:rPr>
        <w:t>5</w:t>
      </w:r>
      <w:r w:rsidR="00D94FF2" w:rsidRPr="006D6109">
        <w:rPr>
          <w:rFonts w:ascii="Times New Roman" w:hAnsi="Times New Roman" w:cs="Times New Roman"/>
        </w:rPr>
        <w:t>/1</w:t>
      </w:r>
      <w:r w:rsidR="00A31268">
        <w:rPr>
          <w:rFonts w:ascii="Times New Roman" w:hAnsi="Times New Roman" w:cs="Times New Roman"/>
        </w:rPr>
        <w:t>6</w:t>
      </w:r>
      <w:r w:rsidR="00D94FF2">
        <w:rPr>
          <w:rFonts w:ascii="Times New Roman" w:hAnsi="Times New Roman" w:cs="Times New Roman"/>
        </w:rPr>
        <w:t xml:space="preserve"> </w:t>
      </w:r>
      <w:r w:rsidR="00333403">
        <w:rPr>
          <w:rFonts w:ascii="Times New Roman" w:hAnsi="Times New Roman" w:cs="Times New Roman"/>
        </w:rPr>
        <w:tab/>
      </w:r>
      <w:r w:rsidR="00D94FF2">
        <w:rPr>
          <w:rFonts w:ascii="Times New Roman" w:hAnsi="Times New Roman" w:cs="Times New Roman"/>
        </w:rPr>
        <w:t xml:space="preserve">Local </w:t>
      </w:r>
      <w:r w:rsidRPr="00FE5621">
        <w:rPr>
          <w:rFonts w:ascii="Times New Roman" w:hAnsi="Times New Roman" w:cs="Times New Roman"/>
        </w:rPr>
        <w:t>Finance Staff</w:t>
      </w:r>
    </w:p>
    <w:p w:rsidR="00E173E6" w:rsidRPr="00FE5621" w:rsidRDefault="00E173E6" w:rsidP="005A5EDB">
      <w:pPr>
        <w:rPr>
          <w:rFonts w:ascii="Times New Roman" w:hAnsi="Times New Roman" w:cs="Times New Roman"/>
        </w:rPr>
      </w:pPr>
    </w:p>
    <w:p w:rsidR="00A31268" w:rsidRDefault="00333403" w:rsidP="00E173E6">
      <w:pPr>
        <w:spacing w:after="0"/>
        <w:rPr>
          <w:rFonts w:ascii="Times New Roman" w:hAnsi="Times New Roman" w:cs="Times New Roman"/>
        </w:rPr>
      </w:pPr>
      <w:r>
        <w:rPr>
          <w:rFonts w:ascii="Times New Roman" w:hAnsi="Times New Roman" w:cs="Times New Roman"/>
          <w:b/>
        </w:rPr>
        <w:t>Leverage Report (fiscal)</w:t>
      </w:r>
      <w:r>
        <w:rPr>
          <w:rFonts w:ascii="Times New Roman" w:hAnsi="Times New Roman" w:cs="Times New Roman"/>
          <w:b/>
        </w:rPr>
        <w:tab/>
      </w:r>
      <w:r w:rsidR="00D94FF2">
        <w:rPr>
          <w:rFonts w:ascii="Times New Roman" w:hAnsi="Times New Roman" w:cs="Times New Roman"/>
        </w:rPr>
        <w:t xml:space="preserve">Local </w:t>
      </w:r>
      <w:r w:rsidR="007C6240" w:rsidRPr="00FE5621">
        <w:rPr>
          <w:rFonts w:ascii="Times New Roman" w:hAnsi="Times New Roman" w:cs="Times New Roman"/>
        </w:rPr>
        <w:t>Finance Staff</w:t>
      </w:r>
      <w:r w:rsidR="00186DF1">
        <w:rPr>
          <w:rFonts w:ascii="Times New Roman" w:hAnsi="Times New Roman" w:cs="Times New Roman"/>
        </w:rPr>
        <w:tab/>
      </w:r>
      <w:r w:rsidR="003F297D" w:rsidRPr="003F297D">
        <w:rPr>
          <w:rFonts w:ascii="Times New Roman" w:hAnsi="Times New Roman" w:cs="Times New Roman"/>
        </w:rPr>
        <w:t>1</w:t>
      </w:r>
      <w:r w:rsidR="00186DF1" w:rsidRPr="003F297D">
        <w:rPr>
          <w:rFonts w:ascii="Times New Roman" w:hAnsi="Times New Roman" w:cs="Times New Roman"/>
        </w:rPr>
        <w:t>/</w:t>
      </w:r>
      <w:r w:rsidR="00A31268">
        <w:rPr>
          <w:rFonts w:ascii="Times New Roman" w:hAnsi="Times New Roman" w:cs="Times New Roman"/>
        </w:rPr>
        <w:t>22</w:t>
      </w:r>
      <w:r w:rsidR="007C6240" w:rsidRPr="003F297D">
        <w:rPr>
          <w:rFonts w:ascii="Times New Roman" w:hAnsi="Times New Roman" w:cs="Times New Roman"/>
        </w:rPr>
        <w:t>/1</w:t>
      </w:r>
      <w:r w:rsidR="00A31268">
        <w:rPr>
          <w:rFonts w:ascii="Times New Roman" w:hAnsi="Times New Roman" w:cs="Times New Roman"/>
        </w:rPr>
        <w:t>6</w:t>
      </w:r>
      <w:r w:rsidR="00D94FF2">
        <w:rPr>
          <w:rFonts w:ascii="Times New Roman" w:hAnsi="Times New Roman" w:cs="Times New Roman"/>
        </w:rPr>
        <w:t xml:space="preserve">   </w:t>
      </w:r>
      <w:r w:rsidR="004C59B1">
        <w:rPr>
          <w:rFonts w:ascii="Times New Roman" w:hAnsi="Times New Roman" w:cs="Times New Roman"/>
        </w:rPr>
        <w:t xml:space="preserve">         Meg Niewinski </w:t>
      </w:r>
      <w:hyperlink r:id="rId6" w:history="1">
        <w:r w:rsidR="00A31268" w:rsidRPr="006168FF">
          <w:rPr>
            <w:rStyle w:val="Hyperlink"/>
            <w:rFonts w:ascii="Times New Roman" w:hAnsi="Times New Roman" w:cs="Times New Roman"/>
          </w:rPr>
          <w:t>Mniewinski@commnet.edu</w:t>
        </w:r>
      </w:hyperlink>
    </w:p>
    <w:p w:rsidR="007C6240" w:rsidRDefault="00A31268" w:rsidP="00E173E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Alyssa Carboni, </w:t>
      </w:r>
      <w:hyperlink r:id="rId7" w:history="1">
        <w:r w:rsidR="00315EF6" w:rsidRPr="007E2DBA">
          <w:rPr>
            <w:rStyle w:val="Hyperlink"/>
            <w:rFonts w:ascii="Times New Roman" w:hAnsi="Times New Roman" w:cs="Times New Roman"/>
          </w:rPr>
          <w:t>Acarboni@commnet.edu</w:t>
        </w:r>
      </w:hyperlink>
      <w:r w:rsidR="00315EF6">
        <w:rPr>
          <w:rFonts w:ascii="Times New Roman" w:hAnsi="Times New Roman" w:cs="Times New Roman"/>
        </w:rPr>
        <w:t xml:space="preserve"> </w:t>
      </w:r>
    </w:p>
    <w:p w:rsidR="00E173E6" w:rsidRDefault="00E173E6" w:rsidP="00E173E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3403">
        <w:rPr>
          <w:rFonts w:ascii="Times New Roman" w:hAnsi="Times New Roman" w:cs="Times New Roman"/>
        </w:rPr>
        <w:t xml:space="preserve">             </w:t>
      </w:r>
      <w:r w:rsidR="004C59B1">
        <w:rPr>
          <w:rFonts w:ascii="Times New Roman" w:hAnsi="Times New Roman" w:cs="Times New Roman"/>
        </w:rPr>
        <w:t xml:space="preserve">Copy </w:t>
      </w:r>
      <w:r>
        <w:rPr>
          <w:rFonts w:ascii="Times New Roman" w:hAnsi="Times New Roman" w:cs="Times New Roman"/>
        </w:rPr>
        <w:t xml:space="preserve">Lesley Mara </w:t>
      </w:r>
      <w:hyperlink r:id="rId8" w:history="1">
        <w:r w:rsidRPr="00EC5893">
          <w:rPr>
            <w:rStyle w:val="Hyperlink"/>
            <w:rFonts w:ascii="Times New Roman" w:hAnsi="Times New Roman" w:cs="Times New Roman"/>
          </w:rPr>
          <w:t>Lmara@commnet.edu</w:t>
        </w:r>
      </w:hyperlink>
    </w:p>
    <w:p w:rsidR="00E173E6" w:rsidRPr="00FE5621" w:rsidRDefault="00E173E6" w:rsidP="00E173E6">
      <w:pPr>
        <w:spacing w:after="0"/>
        <w:rPr>
          <w:rFonts w:ascii="Times New Roman" w:hAnsi="Times New Roman" w:cs="Times New Roman"/>
        </w:rPr>
      </w:pPr>
    </w:p>
    <w:p w:rsidR="00D94FF2" w:rsidRDefault="005A5EDB" w:rsidP="00D94FF2">
      <w:pPr>
        <w:spacing w:after="0"/>
        <w:rPr>
          <w:rFonts w:ascii="Times New Roman" w:hAnsi="Times New Roman" w:cs="Times New Roman"/>
        </w:rPr>
      </w:pPr>
      <w:r w:rsidRPr="00FE5621">
        <w:rPr>
          <w:rFonts w:ascii="Times New Roman" w:hAnsi="Times New Roman" w:cs="Times New Roman"/>
          <w:b/>
        </w:rPr>
        <w:t>Fiscal Reports</w:t>
      </w:r>
      <w:r w:rsidRPr="00FE5621">
        <w:rPr>
          <w:rFonts w:ascii="Times New Roman" w:hAnsi="Times New Roman" w:cs="Times New Roman"/>
        </w:rPr>
        <w:t xml:space="preserve"> </w:t>
      </w:r>
      <w:r w:rsidR="007C6240" w:rsidRPr="00FE5621">
        <w:rPr>
          <w:rFonts w:ascii="Times New Roman" w:hAnsi="Times New Roman" w:cs="Times New Roman"/>
        </w:rPr>
        <w:tab/>
      </w:r>
      <w:r w:rsidR="00333403">
        <w:rPr>
          <w:rFonts w:ascii="Times New Roman" w:hAnsi="Times New Roman" w:cs="Times New Roman"/>
        </w:rPr>
        <w:t xml:space="preserve">                 </w:t>
      </w:r>
      <w:r w:rsidR="00D94FF2">
        <w:rPr>
          <w:rFonts w:ascii="Times New Roman" w:hAnsi="Times New Roman" w:cs="Times New Roman"/>
        </w:rPr>
        <w:t>C</w:t>
      </w:r>
      <w:r w:rsidR="007C6240" w:rsidRPr="00FE5621">
        <w:rPr>
          <w:rFonts w:ascii="Times New Roman" w:hAnsi="Times New Roman" w:cs="Times New Roman"/>
        </w:rPr>
        <w:t>ollege/Univ</w:t>
      </w:r>
      <w:r w:rsidR="00333403">
        <w:rPr>
          <w:rFonts w:ascii="Times New Roman" w:hAnsi="Times New Roman" w:cs="Times New Roman"/>
        </w:rPr>
        <w:t>.</w:t>
      </w:r>
      <w:r w:rsidR="007C6240" w:rsidRPr="00FE5621">
        <w:rPr>
          <w:rFonts w:ascii="Times New Roman" w:hAnsi="Times New Roman" w:cs="Times New Roman"/>
        </w:rPr>
        <w:t xml:space="preserve"> Finance Staff    </w:t>
      </w:r>
      <w:r w:rsidR="003F297D" w:rsidRPr="003F297D">
        <w:rPr>
          <w:rFonts w:ascii="Times New Roman" w:hAnsi="Times New Roman" w:cs="Times New Roman"/>
        </w:rPr>
        <w:t>1</w:t>
      </w:r>
      <w:r w:rsidR="00D94FF2" w:rsidRPr="003F297D">
        <w:rPr>
          <w:rFonts w:ascii="Times New Roman" w:hAnsi="Times New Roman" w:cs="Times New Roman"/>
        </w:rPr>
        <w:t>/</w:t>
      </w:r>
      <w:r w:rsidR="00C71AF0">
        <w:rPr>
          <w:rFonts w:ascii="Times New Roman" w:hAnsi="Times New Roman" w:cs="Times New Roman"/>
        </w:rPr>
        <w:t>2</w:t>
      </w:r>
      <w:r w:rsidR="00A31268">
        <w:rPr>
          <w:rFonts w:ascii="Times New Roman" w:hAnsi="Times New Roman" w:cs="Times New Roman"/>
        </w:rPr>
        <w:t>2</w:t>
      </w:r>
      <w:r w:rsidR="00D94FF2" w:rsidRPr="003F297D">
        <w:rPr>
          <w:rFonts w:ascii="Times New Roman" w:hAnsi="Times New Roman" w:cs="Times New Roman"/>
        </w:rPr>
        <w:t>/1</w:t>
      </w:r>
      <w:r w:rsidR="00A31268">
        <w:rPr>
          <w:rFonts w:ascii="Times New Roman" w:hAnsi="Times New Roman" w:cs="Times New Roman"/>
        </w:rPr>
        <w:t>6</w:t>
      </w:r>
      <w:r w:rsidR="00D94FF2">
        <w:rPr>
          <w:rFonts w:ascii="Times New Roman" w:hAnsi="Times New Roman" w:cs="Times New Roman"/>
        </w:rPr>
        <w:t xml:space="preserve">        </w:t>
      </w:r>
      <w:r w:rsidR="00150B5B">
        <w:rPr>
          <w:rFonts w:ascii="Times New Roman" w:hAnsi="Times New Roman" w:cs="Times New Roman"/>
        </w:rPr>
        <w:t xml:space="preserve">    </w:t>
      </w:r>
      <w:r w:rsidR="004C59B1">
        <w:rPr>
          <w:rFonts w:ascii="Times New Roman" w:hAnsi="Times New Roman" w:cs="Times New Roman"/>
        </w:rPr>
        <w:t xml:space="preserve">Meg Niewinski </w:t>
      </w:r>
      <w:hyperlink r:id="rId9" w:history="1">
        <w:r w:rsidR="004C59B1" w:rsidRPr="00644C00">
          <w:rPr>
            <w:rStyle w:val="Hyperlink"/>
            <w:rFonts w:ascii="Times New Roman" w:hAnsi="Times New Roman" w:cs="Times New Roman"/>
          </w:rPr>
          <w:t>Mniewinski@commnet.edu</w:t>
        </w:r>
      </w:hyperlink>
    </w:p>
    <w:p w:rsidR="005A5EDB" w:rsidRDefault="00A31268" w:rsidP="00A31268">
      <w:pPr>
        <w:spacing w:after="0"/>
        <w:ind w:left="6480"/>
        <w:rPr>
          <w:rFonts w:ascii="Times New Roman" w:hAnsi="Times New Roman" w:cs="Times New Roman"/>
        </w:rPr>
      </w:pPr>
      <w:r>
        <w:rPr>
          <w:rFonts w:ascii="Times New Roman" w:hAnsi="Times New Roman" w:cs="Times New Roman"/>
        </w:rPr>
        <w:t xml:space="preserve">Alyssa Carboni, </w:t>
      </w:r>
      <w:hyperlink r:id="rId10" w:history="1">
        <w:r w:rsidRPr="006168FF">
          <w:rPr>
            <w:rStyle w:val="Hyperlink"/>
            <w:rFonts w:ascii="Times New Roman" w:hAnsi="Times New Roman" w:cs="Times New Roman"/>
          </w:rPr>
          <w:t>Acarboni@commnet.edu</w:t>
        </w:r>
      </w:hyperlink>
      <w:r>
        <w:rPr>
          <w:rFonts w:ascii="Times New Roman" w:hAnsi="Times New Roman" w:cs="Times New Roman"/>
        </w:rPr>
        <w:t xml:space="preserve">  </w:t>
      </w:r>
      <w:r w:rsidR="005A5EDB" w:rsidRPr="00FE5621">
        <w:rPr>
          <w:rFonts w:ascii="Times New Roman" w:hAnsi="Times New Roman" w:cs="Times New Roman"/>
        </w:rPr>
        <w:t xml:space="preserve">Lesley Mara </w:t>
      </w:r>
      <w:hyperlink r:id="rId11" w:history="1">
        <w:r w:rsidRPr="006168FF">
          <w:rPr>
            <w:rStyle w:val="Hyperlink"/>
            <w:rFonts w:ascii="Times New Roman" w:hAnsi="Times New Roman" w:cs="Times New Roman"/>
          </w:rPr>
          <w:t>Lmara@ncc.commnet.edu</w:t>
        </w:r>
      </w:hyperlink>
      <w:r w:rsidR="005A5EDB" w:rsidRPr="00FE5621">
        <w:rPr>
          <w:rFonts w:ascii="Times New Roman" w:hAnsi="Times New Roman" w:cs="Times New Roman"/>
        </w:rPr>
        <w:t xml:space="preserve"> </w:t>
      </w:r>
    </w:p>
    <w:p w:rsidR="00D94FF2" w:rsidRDefault="00D94FF2" w:rsidP="00D94FF2">
      <w:pPr>
        <w:spacing w:after="0"/>
        <w:ind w:left="5040" w:firstLine="720"/>
        <w:rPr>
          <w:rFonts w:ascii="Times New Roman" w:hAnsi="Times New Roman" w:cs="Times New Roman"/>
        </w:rPr>
      </w:pPr>
    </w:p>
    <w:p w:rsidR="00D94FF2" w:rsidRDefault="00A31268" w:rsidP="005A5EDB">
      <w:pPr>
        <w:rPr>
          <w:rFonts w:ascii="Times New Roman" w:hAnsi="Times New Roman" w:cs="Times New Roman"/>
        </w:rPr>
      </w:pPr>
      <w:r>
        <w:rPr>
          <w:rFonts w:ascii="Times New Roman" w:hAnsi="Times New Roman" w:cs="Times New Roman"/>
          <w:b/>
        </w:rPr>
        <w:t>Between 1/22</w:t>
      </w:r>
      <w:r w:rsidR="004971B8">
        <w:rPr>
          <w:rFonts w:ascii="Times New Roman" w:hAnsi="Times New Roman" w:cs="Times New Roman"/>
          <w:b/>
        </w:rPr>
        <w:t>/1</w:t>
      </w:r>
      <w:r>
        <w:rPr>
          <w:rFonts w:ascii="Times New Roman" w:hAnsi="Times New Roman" w:cs="Times New Roman"/>
          <w:b/>
        </w:rPr>
        <w:t>6</w:t>
      </w:r>
      <w:r w:rsidR="004971B8">
        <w:rPr>
          <w:rFonts w:ascii="Times New Roman" w:hAnsi="Times New Roman" w:cs="Times New Roman"/>
          <w:b/>
        </w:rPr>
        <w:t xml:space="preserve"> and 1/</w:t>
      </w:r>
      <w:r>
        <w:rPr>
          <w:rFonts w:ascii="Times New Roman" w:hAnsi="Times New Roman" w:cs="Times New Roman"/>
          <w:b/>
        </w:rPr>
        <w:t>29</w:t>
      </w:r>
      <w:r w:rsidR="004971B8">
        <w:rPr>
          <w:rFonts w:ascii="Times New Roman" w:hAnsi="Times New Roman" w:cs="Times New Roman"/>
          <w:b/>
        </w:rPr>
        <w:t>/1</w:t>
      </w:r>
      <w:r>
        <w:rPr>
          <w:rFonts w:ascii="Times New Roman" w:hAnsi="Times New Roman" w:cs="Times New Roman"/>
          <w:b/>
        </w:rPr>
        <w:t>6</w:t>
      </w:r>
      <w:r w:rsidR="004971B8">
        <w:rPr>
          <w:rFonts w:ascii="Times New Roman" w:hAnsi="Times New Roman" w:cs="Times New Roman"/>
          <w:b/>
        </w:rPr>
        <w:t xml:space="preserve">, </w:t>
      </w:r>
      <w:r w:rsidR="00D94FF2">
        <w:rPr>
          <w:rFonts w:ascii="Times New Roman" w:hAnsi="Times New Roman" w:cs="Times New Roman"/>
        </w:rPr>
        <w:t>L</w:t>
      </w:r>
      <w:r w:rsidR="004971B8">
        <w:rPr>
          <w:rFonts w:ascii="Times New Roman" w:hAnsi="Times New Roman" w:cs="Times New Roman"/>
        </w:rPr>
        <w:t xml:space="preserve">esley </w:t>
      </w:r>
      <w:r w:rsidR="00D94FF2">
        <w:rPr>
          <w:rFonts w:ascii="Times New Roman" w:hAnsi="Times New Roman" w:cs="Times New Roman"/>
        </w:rPr>
        <w:t>Mara</w:t>
      </w:r>
      <w:r>
        <w:rPr>
          <w:rFonts w:ascii="Times New Roman" w:hAnsi="Times New Roman" w:cs="Times New Roman"/>
        </w:rPr>
        <w:t xml:space="preserve">, </w:t>
      </w:r>
      <w:r w:rsidR="004971B8">
        <w:rPr>
          <w:rFonts w:ascii="Times New Roman" w:hAnsi="Times New Roman" w:cs="Times New Roman"/>
        </w:rPr>
        <w:t xml:space="preserve">Meg Niewinski </w:t>
      </w:r>
      <w:r>
        <w:rPr>
          <w:rFonts w:ascii="Times New Roman" w:hAnsi="Times New Roman" w:cs="Times New Roman"/>
        </w:rPr>
        <w:t xml:space="preserve">and Alyssa Carboni </w:t>
      </w:r>
      <w:r w:rsidR="004971B8">
        <w:rPr>
          <w:rFonts w:ascii="Times New Roman" w:hAnsi="Times New Roman" w:cs="Times New Roman"/>
        </w:rPr>
        <w:t>will review reports submitted and follow up with any questions/</w:t>
      </w:r>
      <w:r w:rsidR="00D94FF2">
        <w:rPr>
          <w:rFonts w:ascii="Times New Roman" w:hAnsi="Times New Roman" w:cs="Times New Roman"/>
        </w:rPr>
        <w:t>is</w:t>
      </w:r>
      <w:r w:rsidR="004971B8">
        <w:rPr>
          <w:rFonts w:ascii="Times New Roman" w:hAnsi="Times New Roman" w:cs="Times New Roman"/>
        </w:rPr>
        <w:t xml:space="preserve">sues and </w:t>
      </w:r>
      <w:r w:rsidR="00D94FF2">
        <w:rPr>
          <w:rFonts w:ascii="Times New Roman" w:hAnsi="Times New Roman" w:cs="Times New Roman"/>
        </w:rPr>
        <w:t>request additional or missing data to ensure reports are complete and clear.</w:t>
      </w:r>
    </w:p>
    <w:p w:rsidR="00D94FF2" w:rsidRDefault="00A31268" w:rsidP="005A5EDB">
      <w:pPr>
        <w:rPr>
          <w:rFonts w:ascii="Times New Roman" w:hAnsi="Times New Roman" w:cs="Times New Roman"/>
        </w:rPr>
      </w:pPr>
      <w:r>
        <w:rPr>
          <w:rFonts w:ascii="Times New Roman" w:hAnsi="Times New Roman" w:cs="Times New Roman"/>
          <w:b/>
        </w:rPr>
        <w:t xml:space="preserve">Final QNPR/Fiscal </w:t>
      </w:r>
      <w:r w:rsidR="00D94FF2" w:rsidRPr="001F759F">
        <w:rPr>
          <w:rFonts w:ascii="Times New Roman" w:hAnsi="Times New Roman" w:cs="Times New Roman"/>
          <w:b/>
        </w:rPr>
        <w:t>Reports</w:t>
      </w:r>
      <w:r>
        <w:rPr>
          <w:rFonts w:ascii="Times New Roman" w:hAnsi="Times New Roman" w:cs="Times New Roman"/>
          <w:b/>
        </w:rPr>
        <w:tab/>
      </w:r>
      <w:r w:rsidR="00E173E6" w:rsidRPr="00E173E6">
        <w:rPr>
          <w:rFonts w:ascii="Times New Roman" w:hAnsi="Times New Roman" w:cs="Times New Roman"/>
        </w:rPr>
        <w:t>L</w:t>
      </w:r>
      <w:r w:rsidR="004B02C5">
        <w:rPr>
          <w:rFonts w:ascii="Times New Roman" w:hAnsi="Times New Roman" w:cs="Times New Roman"/>
        </w:rPr>
        <w:t>.</w:t>
      </w:r>
      <w:r w:rsidR="00E173E6" w:rsidRPr="00E173E6">
        <w:rPr>
          <w:rFonts w:ascii="Times New Roman" w:hAnsi="Times New Roman" w:cs="Times New Roman"/>
        </w:rPr>
        <w:t xml:space="preserve"> Mara, </w:t>
      </w:r>
      <w:r w:rsidR="004971B8">
        <w:rPr>
          <w:rFonts w:ascii="Times New Roman" w:hAnsi="Times New Roman" w:cs="Times New Roman"/>
        </w:rPr>
        <w:t>M</w:t>
      </w:r>
      <w:r w:rsidR="004B02C5">
        <w:rPr>
          <w:rFonts w:ascii="Times New Roman" w:hAnsi="Times New Roman" w:cs="Times New Roman"/>
        </w:rPr>
        <w:t>.</w:t>
      </w:r>
      <w:r w:rsidR="00E173E6" w:rsidRPr="00E173E6">
        <w:rPr>
          <w:rFonts w:ascii="Times New Roman" w:hAnsi="Times New Roman" w:cs="Times New Roman"/>
        </w:rPr>
        <w:t xml:space="preserve"> </w:t>
      </w:r>
      <w:r w:rsidR="004971B8">
        <w:rPr>
          <w:rFonts w:ascii="Times New Roman" w:hAnsi="Times New Roman" w:cs="Times New Roman"/>
        </w:rPr>
        <w:t>Niewinski</w:t>
      </w:r>
      <w:r>
        <w:rPr>
          <w:rFonts w:ascii="Times New Roman" w:hAnsi="Times New Roman" w:cs="Times New Roman"/>
        </w:rPr>
        <w:t>, A. Carboni</w:t>
      </w:r>
      <w:r>
        <w:rPr>
          <w:rFonts w:ascii="Times New Roman" w:hAnsi="Times New Roman" w:cs="Times New Roman"/>
        </w:rPr>
        <w:tab/>
        <w:t>1</w:t>
      </w:r>
      <w:r w:rsidR="00B90C3A" w:rsidRPr="003F297D">
        <w:rPr>
          <w:rFonts w:ascii="Times New Roman" w:hAnsi="Times New Roman" w:cs="Times New Roman"/>
        </w:rPr>
        <w:t>/</w:t>
      </w:r>
      <w:r>
        <w:rPr>
          <w:rFonts w:ascii="Times New Roman" w:hAnsi="Times New Roman" w:cs="Times New Roman"/>
        </w:rPr>
        <w:t>29</w:t>
      </w:r>
      <w:r w:rsidR="00B90C3A" w:rsidRPr="003F297D">
        <w:rPr>
          <w:rFonts w:ascii="Times New Roman" w:hAnsi="Times New Roman" w:cs="Times New Roman"/>
        </w:rPr>
        <w:t>/1</w:t>
      </w:r>
      <w:r>
        <w:rPr>
          <w:rFonts w:ascii="Times New Roman" w:hAnsi="Times New Roman" w:cs="Times New Roman"/>
        </w:rPr>
        <w:t>6</w:t>
      </w:r>
      <w:r w:rsidR="00B90C3A" w:rsidRPr="003F297D">
        <w:rPr>
          <w:rFonts w:ascii="Times New Roman" w:hAnsi="Times New Roman" w:cs="Times New Roman"/>
        </w:rPr>
        <w:t xml:space="preserve"> </w:t>
      </w:r>
      <w:r w:rsidR="00186DF1" w:rsidRPr="003F297D">
        <w:rPr>
          <w:rFonts w:ascii="Times New Roman" w:hAnsi="Times New Roman" w:cs="Times New Roman"/>
        </w:rPr>
        <w:t>–</w:t>
      </w:r>
      <w:r w:rsidR="00B90C3A" w:rsidRPr="003F297D">
        <w:rPr>
          <w:rFonts w:ascii="Times New Roman" w:hAnsi="Times New Roman" w:cs="Times New Roman"/>
        </w:rPr>
        <w:t xml:space="preserve"> </w:t>
      </w:r>
      <w:r>
        <w:rPr>
          <w:rFonts w:ascii="Times New Roman" w:hAnsi="Times New Roman" w:cs="Times New Roman"/>
        </w:rPr>
        <w:t>2</w:t>
      </w:r>
      <w:r w:rsidR="00186DF1" w:rsidRPr="003F297D">
        <w:rPr>
          <w:rFonts w:ascii="Times New Roman" w:hAnsi="Times New Roman" w:cs="Times New Roman"/>
        </w:rPr>
        <w:t>/</w:t>
      </w:r>
      <w:r>
        <w:rPr>
          <w:rFonts w:ascii="Times New Roman" w:hAnsi="Times New Roman" w:cs="Times New Roman"/>
        </w:rPr>
        <w:t>5</w:t>
      </w:r>
      <w:r w:rsidR="00186DF1" w:rsidRPr="003F297D">
        <w:rPr>
          <w:rFonts w:ascii="Times New Roman" w:hAnsi="Times New Roman" w:cs="Times New Roman"/>
        </w:rPr>
        <w:t>/1</w:t>
      </w:r>
      <w:r>
        <w:rPr>
          <w:rFonts w:ascii="Times New Roman" w:hAnsi="Times New Roman" w:cs="Times New Roman"/>
        </w:rPr>
        <w:t>6</w:t>
      </w:r>
      <w:r w:rsidR="00E173E6">
        <w:rPr>
          <w:rFonts w:ascii="Times New Roman" w:hAnsi="Times New Roman" w:cs="Times New Roman"/>
        </w:rPr>
        <w:tab/>
      </w:r>
      <w:r w:rsidR="00B90C3A">
        <w:rPr>
          <w:rFonts w:ascii="Times New Roman" w:hAnsi="Times New Roman" w:cs="Times New Roman"/>
        </w:rPr>
        <w:t>NC</w:t>
      </w:r>
      <w:r>
        <w:rPr>
          <w:rFonts w:ascii="Times New Roman" w:hAnsi="Times New Roman" w:cs="Times New Roman"/>
        </w:rPr>
        <w:t>C</w:t>
      </w:r>
      <w:r w:rsidR="00B90C3A">
        <w:rPr>
          <w:rFonts w:ascii="Times New Roman" w:hAnsi="Times New Roman" w:cs="Times New Roman"/>
        </w:rPr>
        <w:t xml:space="preserve"> </w:t>
      </w:r>
      <w:proofErr w:type="spellStart"/>
      <w:r w:rsidR="00B90C3A">
        <w:rPr>
          <w:rFonts w:ascii="Times New Roman" w:hAnsi="Times New Roman" w:cs="Times New Roman"/>
        </w:rPr>
        <w:t>Signators</w:t>
      </w:r>
      <w:proofErr w:type="spellEnd"/>
    </w:p>
    <w:p w:rsidR="00186DF1" w:rsidRDefault="00186DF1" w:rsidP="005A5EDB">
      <w:pPr>
        <w:rPr>
          <w:rFonts w:ascii="Times New Roman" w:hAnsi="Times New Roman" w:cs="Times New Roman"/>
        </w:rPr>
      </w:pPr>
      <w:r>
        <w:rPr>
          <w:rFonts w:ascii="Times New Roman" w:hAnsi="Times New Roman" w:cs="Times New Roman"/>
        </w:rPr>
        <w:t xml:space="preserve">Lesley Mara and </w:t>
      </w:r>
      <w:r w:rsidR="004971B8">
        <w:rPr>
          <w:rFonts w:ascii="Times New Roman" w:hAnsi="Times New Roman" w:cs="Times New Roman"/>
        </w:rPr>
        <w:t>Meg Niewinski</w:t>
      </w:r>
      <w:r>
        <w:rPr>
          <w:rFonts w:ascii="Times New Roman" w:hAnsi="Times New Roman" w:cs="Times New Roman"/>
        </w:rPr>
        <w:t xml:space="preserve"> will review all reports with grant </w:t>
      </w:r>
      <w:proofErr w:type="spellStart"/>
      <w:r>
        <w:rPr>
          <w:rFonts w:ascii="Times New Roman" w:hAnsi="Times New Roman" w:cs="Times New Roman"/>
        </w:rPr>
        <w:t>signators</w:t>
      </w:r>
      <w:proofErr w:type="spellEnd"/>
      <w:r>
        <w:rPr>
          <w:rFonts w:ascii="Times New Roman" w:hAnsi="Times New Roman" w:cs="Times New Roman"/>
        </w:rPr>
        <w:t xml:space="preserve"> and answer all questions, go back to colleges/university for any additional information and prepare final reports for submission to U.S. Department of Labor.</w:t>
      </w:r>
      <w:r w:rsidR="00C95681">
        <w:rPr>
          <w:rFonts w:ascii="Times New Roman" w:hAnsi="Times New Roman" w:cs="Times New Roman"/>
        </w:rPr>
        <w:t xml:space="preserve">  Because February 14, 2016 falls on a Sunday, the report is due to USDOL on February 12, 2016.</w:t>
      </w:r>
    </w:p>
    <w:p w:rsidR="005A5EDB" w:rsidRPr="00FE5621" w:rsidRDefault="005A5EDB" w:rsidP="005A5EDB">
      <w:pPr>
        <w:rPr>
          <w:rFonts w:ascii="Times New Roman" w:hAnsi="Times New Roman" w:cs="Times New Roman"/>
        </w:rPr>
      </w:pPr>
      <w:r w:rsidRPr="00FE5621">
        <w:rPr>
          <w:rFonts w:ascii="Times New Roman" w:hAnsi="Times New Roman" w:cs="Times New Roman"/>
        </w:rPr>
        <w:lastRenderedPageBreak/>
        <w:t xml:space="preserve">Please remember to use the following naming configuration when submitting </w:t>
      </w:r>
      <w:r w:rsidRPr="00FE5621">
        <w:rPr>
          <w:rFonts w:ascii="Times New Roman" w:hAnsi="Times New Roman" w:cs="Times New Roman"/>
          <w:b/>
        </w:rPr>
        <w:t>all</w:t>
      </w:r>
      <w:r w:rsidRPr="00FE5621">
        <w:rPr>
          <w:rFonts w:ascii="Times New Roman" w:hAnsi="Times New Roman" w:cs="Times New Roman"/>
        </w:rPr>
        <w:t xml:space="preserve"> project documents</w:t>
      </w:r>
    </w:p>
    <w:p w:rsidR="005A5EDB" w:rsidRPr="00FE5621" w:rsidRDefault="005A5EDB" w:rsidP="005A5EDB">
      <w:pPr>
        <w:pStyle w:val="ListParagraph"/>
        <w:numPr>
          <w:ilvl w:val="1"/>
          <w:numId w:val="6"/>
        </w:numPr>
        <w:rPr>
          <w:rFonts w:ascii="Times New Roman" w:hAnsi="Times New Roman" w:cs="Times New Roman"/>
        </w:rPr>
      </w:pPr>
      <w:r w:rsidRPr="00FE5621">
        <w:rPr>
          <w:rFonts w:ascii="Times New Roman" w:hAnsi="Times New Roman" w:cs="Times New Roman"/>
        </w:rPr>
        <w:t xml:space="preserve">College Name(using abbreviations)_Document </w:t>
      </w:r>
      <w:proofErr w:type="spellStart"/>
      <w:r w:rsidRPr="00FE5621">
        <w:rPr>
          <w:rFonts w:ascii="Times New Roman" w:hAnsi="Times New Roman" w:cs="Times New Roman"/>
        </w:rPr>
        <w:t>Name_Date</w:t>
      </w:r>
      <w:proofErr w:type="spellEnd"/>
      <w:r w:rsidRPr="00FE5621">
        <w:rPr>
          <w:rFonts w:ascii="Times New Roman" w:hAnsi="Times New Roman" w:cs="Times New Roman"/>
        </w:rPr>
        <w:t xml:space="preserve"> of Submission</w:t>
      </w:r>
    </w:p>
    <w:p w:rsidR="005A5EDB" w:rsidRDefault="005A5EDB" w:rsidP="005A5EDB">
      <w:pPr>
        <w:rPr>
          <w:rFonts w:ascii="Times New Roman" w:hAnsi="Times New Roman" w:cs="Times New Roman"/>
        </w:rPr>
      </w:pPr>
      <w:r w:rsidRPr="00FE5621">
        <w:rPr>
          <w:rFonts w:ascii="Times New Roman" w:hAnsi="Times New Roman" w:cs="Times New Roman"/>
        </w:rPr>
        <w:tab/>
      </w:r>
      <w:r w:rsidRPr="00FE5621">
        <w:rPr>
          <w:rFonts w:ascii="Times New Roman" w:hAnsi="Times New Roman" w:cs="Times New Roman"/>
        </w:rPr>
        <w:tab/>
        <w:t>Example: M</w:t>
      </w:r>
      <w:r w:rsidR="00B90C3A">
        <w:rPr>
          <w:rFonts w:ascii="Times New Roman" w:hAnsi="Times New Roman" w:cs="Times New Roman"/>
        </w:rPr>
        <w:t>CC</w:t>
      </w:r>
      <w:r w:rsidRPr="00FE5621">
        <w:rPr>
          <w:rFonts w:ascii="Times New Roman" w:hAnsi="Times New Roman" w:cs="Times New Roman"/>
        </w:rPr>
        <w:t>_QNPR_2.14.13</w:t>
      </w:r>
    </w:p>
    <w:p w:rsidR="004971B8" w:rsidRDefault="004971B8" w:rsidP="004C59B1">
      <w:pPr>
        <w:rPr>
          <w:rFonts w:ascii="Times New Roman" w:hAnsi="Times New Roman" w:cs="Times New Roman"/>
        </w:rPr>
      </w:pPr>
    </w:p>
    <w:p w:rsidR="004971B8" w:rsidRDefault="004971B8" w:rsidP="004C59B1">
      <w:pPr>
        <w:rPr>
          <w:rFonts w:ascii="Times New Roman" w:hAnsi="Times New Roman" w:cs="Times New Roman"/>
        </w:rPr>
      </w:pPr>
    </w:p>
    <w:p w:rsidR="004971B8" w:rsidRDefault="004971B8" w:rsidP="004971B8">
      <w:pPr>
        <w:jc w:val="center"/>
        <w:rPr>
          <w:rFonts w:ascii="Times New Roman" w:hAnsi="Times New Roman" w:cs="Times New Roman"/>
          <w:b/>
        </w:rPr>
      </w:pPr>
      <w:r w:rsidRPr="004971B8">
        <w:rPr>
          <w:rFonts w:ascii="Times New Roman" w:hAnsi="Times New Roman" w:cs="Times New Roman"/>
          <w:b/>
        </w:rPr>
        <w:t>OVERALL USDOL REPORTING SCHEDULE</w:t>
      </w:r>
    </w:p>
    <w:p w:rsidR="004971B8" w:rsidRPr="004971B8" w:rsidRDefault="004971B8" w:rsidP="004971B8">
      <w:pPr>
        <w:jc w:val="center"/>
        <w:rPr>
          <w:rFonts w:ascii="Times New Roman" w:hAnsi="Times New Roman" w:cs="Times New Roman"/>
          <w:b/>
        </w:rPr>
      </w:pPr>
    </w:p>
    <w:p w:rsidR="004C59B1" w:rsidRPr="00FE5621" w:rsidRDefault="004C59B1" w:rsidP="004C59B1">
      <w:pPr>
        <w:rPr>
          <w:rFonts w:ascii="Times New Roman" w:hAnsi="Times New Roman" w:cs="Times New Roman"/>
        </w:rPr>
      </w:pPr>
      <w:r w:rsidRPr="00FE5621">
        <w:rPr>
          <w:rFonts w:ascii="Times New Roman" w:hAnsi="Times New Roman" w:cs="Times New Roman"/>
        </w:rPr>
        <w:t xml:space="preserve">Each college must submit a Quarterly Narrative Progress Report (“QNPR”), a Leveraging Report and a Fiscal Report (copies of each report are attached to this schedule).  These reports are required by the U.S. Department of Labor and serve as a critical measure of the consortium’s progress toward achieving the goals and deliverables set forth in the grant.  The following is the </w:t>
      </w:r>
      <w:r>
        <w:rPr>
          <w:rFonts w:ascii="Times New Roman" w:hAnsi="Times New Roman" w:cs="Times New Roman"/>
        </w:rPr>
        <w:t xml:space="preserve">USDOL </w:t>
      </w:r>
      <w:r w:rsidRPr="00FE5621">
        <w:rPr>
          <w:rFonts w:ascii="Times New Roman" w:hAnsi="Times New Roman" w:cs="Times New Roman"/>
        </w:rPr>
        <w:t>schedule for 201</w:t>
      </w:r>
      <w:r>
        <w:rPr>
          <w:rFonts w:ascii="Times New Roman" w:hAnsi="Times New Roman" w:cs="Times New Roman"/>
        </w:rPr>
        <w:t>4</w:t>
      </w:r>
      <w:r w:rsidRPr="00FE5621">
        <w:rPr>
          <w:rFonts w:ascii="Times New Roman" w:hAnsi="Times New Roman" w:cs="Times New Roman"/>
        </w:rPr>
        <w:t>-201</w:t>
      </w:r>
      <w:r>
        <w:rPr>
          <w:rFonts w:ascii="Times New Roman" w:hAnsi="Times New Roman" w:cs="Times New Roman"/>
        </w:rPr>
        <w:t>5</w:t>
      </w:r>
      <w:r w:rsidRPr="00FE5621">
        <w:rPr>
          <w:rFonts w:ascii="Times New Roman" w:hAnsi="Times New Roman" w:cs="Times New Roman"/>
        </w:rPr>
        <w:t>:</w:t>
      </w:r>
    </w:p>
    <w:tbl>
      <w:tblPr>
        <w:tblStyle w:val="ColorfulGrid-Accent1"/>
        <w:tblW w:w="5000" w:type="pct"/>
        <w:tblLook w:val="0660" w:firstRow="1" w:lastRow="1" w:firstColumn="0" w:lastColumn="0" w:noHBand="1" w:noVBand="1"/>
      </w:tblPr>
      <w:tblGrid>
        <w:gridCol w:w="1058"/>
        <w:gridCol w:w="4139"/>
        <w:gridCol w:w="2903"/>
        <w:gridCol w:w="2700"/>
      </w:tblGrid>
      <w:tr w:rsidR="004C59B1" w:rsidRPr="00FE5621" w:rsidTr="00647D0E">
        <w:trPr>
          <w:cnfStyle w:val="100000000000" w:firstRow="1" w:lastRow="0" w:firstColumn="0" w:lastColumn="0" w:oddVBand="0" w:evenVBand="0" w:oddHBand="0" w:evenHBand="0" w:firstRowFirstColumn="0" w:firstRowLastColumn="0" w:lastRowFirstColumn="0" w:lastRowLastColumn="0"/>
          <w:trHeight w:val="279"/>
        </w:trPr>
        <w:tc>
          <w:tcPr>
            <w:tcW w:w="490" w:type="pct"/>
            <w:noWrap/>
          </w:tcPr>
          <w:p w:rsidR="004C59B1" w:rsidRPr="00FE5621" w:rsidRDefault="004C59B1" w:rsidP="00647D0E">
            <w:pPr>
              <w:rPr>
                <w:rFonts w:ascii="Times New Roman" w:hAnsi="Times New Roman" w:cs="Times New Roman"/>
              </w:rPr>
            </w:pPr>
            <w:r w:rsidRPr="00FE5621">
              <w:rPr>
                <w:rFonts w:ascii="Times New Roman" w:hAnsi="Times New Roman" w:cs="Times New Roman"/>
              </w:rPr>
              <w:t>Quarter</w:t>
            </w:r>
          </w:p>
        </w:tc>
        <w:tc>
          <w:tcPr>
            <w:tcW w:w="1916" w:type="pct"/>
          </w:tcPr>
          <w:p w:rsidR="004C59B1" w:rsidRPr="00FE5621" w:rsidRDefault="004C59B1" w:rsidP="00647D0E">
            <w:pPr>
              <w:rPr>
                <w:rFonts w:ascii="Times New Roman" w:hAnsi="Times New Roman" w:cs="Times New Roman"/>
              </w:rPr>
            </w:pPr>
            <w:r w:rsidRPr="00FE5621">
              <w:rPr>
                <w:rFonts w:ascii="Times New Roman" w:hAnsi="Times New Roman" w:cs="Times New Roman"/>
              </w:rPr>
              <w:t>Reporting Period</w:t>
            </w:r>
          </w:p>
        </w:tc>
        <w:tc>
          <w:tcPr>
            <w:tcW w:w="1344" w:type="pct"/>
          </w:tcPr>
          <w:p w:rsidR="004C59B1" w:rsidRPr="00FE5621" w:rsidRDefault="004C59B1" w:rsidP="00647D0E">
            <w:pPr>
              <w:rPr>
                <w:rFonts w:ascii="Times New Roman" w:hAnsi="Times New Roman" w:cs="Times New Roman"/>
              </w:rPr>
            </w:pPr>
          </w:p>
        </w:tc>
        <w:tc>
          <w:tcPr>
            <w:tcW w:w="1250" w:type="pct"/>
          </w:tcPr>
          <w:p w:rsidR="004C59B1" w:rsidRPr="00FE5621" w:rsidRDefault="004C59B1" w:rsidP="00647D0E">
            <w:pPr>
              <w:rPr>
                <w:rFonts w:ascii="Times New Roman" w:hAnsi="Times New Roman" w:cs="Times New Roman"/>
              </w:rPr>
            </w:pPr>
            <w:r w:rsidRPr="00FE5621">
              <w:rPr>
                <w:rFonts w:ascii="Times New Roman" w:hAnsi="Times New Roman" w:cs="Times New Roman"/>
              </w:rPr>
              <w:t>Due Date</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1</w:t>
            </w:r>
          </w:p>
        </w:tc>
        <w:tc>
          <w:tcPr>
            <w:tcW w:w="1916" w:type="pct"/>
          </w:tcPr>
          <w:p w:rsidR="004C59B1" w:rsidRPr="00FE5621" w:rsidRDefault="004C59B1" w:rsidP="00647D0E">
            <w:pPr>
              <w:rPr>
                <w:rStyle w:val="SubtleEmphasis"/>
                <w:rFonts w:ascii="Times New Roman" w:hAnsi="Times New Roman" w:cs="Times New Roman"/>
                <w:i w:val="0"/>
                <w:color w:val="auto"/>
              </w:rPr>
            </w:pPr>
            <w:r w:rsidRPr="00FE5621">
              <w:rPr>
                <w:rStyle w:val="SubtleEmphasis"/>
                <w:rFonts w:ascii="Times New Roman" w:hAnsi="Times New Roman" w:cs="Times New Roman"/>
                <w:i w:val="0"/>
                <w:color w:val="auto"/>
              </w:rPr>
              <w:t>October 1, 201</w:t>
            </w:r>
            <w:r>
              <w:rPr>
                <w:rStyle w:val="SubtleEmphasis"/>
                <w:rFonts w:ascii="Times New Roman" w:hAnsi="Times New Roman" w:cs="Times New Roman"/>
                <w:i w:val="0"/>
                <w:color w:val="auto"/>
              </w:rPr>
              <w:t>4</w:t>
            </w:r>
            <w:r w:rsidRPr="00FE5621">
              <w:rPr>
                <w:rStyle w:val="SubtleEmphasis"/>
                <w:rFonts w:ascii="Times New Roman" w:hAnsi="Times New Roman" w:cs="Times New Roman"/>
                <w:i w:val="0"/>
                <w:color w:val="auto"/>
              </w:rPr>
              <w:t xml:space="preserve"> </w:t>
            </w:r>
            <w:r w:rsidRPr="00FE5621">
              <w:rPr>
                <w:rFonts w:ascii="Times New Roman" w:hAnsi="Times New Roman" w:cs="Times New Roman"/>
                <w:color w:val="auto"/>
              </w:rPr>
              <w:t xml:space="preserve">– </w:t>
            </w:r>
            <w:r w:rsidRPr="00FE5621">
              <w:rPr>
                <w:rStyle w:val="SubtleEmphasis"/>
                <w:rFonts w:ascii="Times New Roman" w:hAnsi="Times New Roman" w:cs="Times New Roman"/>
                <w:i w:val="0"/>
                <w:color w:val="auto"/>
              </w:rPr>
              <w:t xml:space="preserve"> December 31, 201</w:t>
            </w:r>
            <w:r>
              <w:rPr>
                <w:rStyle w:val="SubtleEmphasis"/>
                <w:rFonts w:ascii="Times New Roman" w:hAnsi="Times New Roman" w:cs="Times New Roman"/>
                <w:i w:val="0"/>
                <w:color w:val="auto"/>
              </w:rPr>
              <w:t>4</w:t>
            </w:r>
          </w:p>
        </w:tc>
        <w:tc>
          <w:tcPr>
            <w:tcW w:w="1344" w:type="pct"/>
          </w:tcPr>
          <w:p w:rsidR="004C59B1" w:rsidRPr="00FE5621" w:rsidRDefault="004C59B1" w:rsidP="00647D0E">
            <w:pPr>
              <w:rPr>
                <w:rFonts w:ascii="Times New Roman" w:hAnsi="Times New Roman" w:cs="Times New Roman"/>
                <w:color w:val="auto"/>
              </w:rPr>
            </w:pPr>
          </w:p>
        </w:tc>
        <w:tc>
          <w:tcPr>
            <w:tcW w:w="1250" w:type="pct"/>
          </w:tcPr>
          <w:p w:rsidR="004C59B1" w:rsidRPr="00FE5621" w:rsidRDefault="004C59B1" w:rsidP="00647D0E">
            <w:pPr>
              <w:rPr>
                <w:rFonts w:ascii="Times New Roman" w:hAnsi="Times New Roman" w:cs="Times New Roman"/>
                <w:color w:val="auto"/>
              </w:rPr>
            </w:pPr>
            <w:r w:rsidRPr="00FE5621">
              <w:rPr>
                <w:rFonts w:ascii="Times New Roman" w:hAnsi="Times New Roman" w:cs="Times New Roman"/>
                <w:color w:val="auto"/>
              </w:rPr>
              <w:t>February 1</w:t>
            </w:r>
            <w:r>
              <w:rPr>
                <w:rFonts w:ascii="Times New Roman" w:hAnsi="Times New Roman" w:cs="Times New Roman"/>
                <w:color w:val="auto"/>
              </w:rPr>
              <w:t>3</w:t>
            </w:r>
            <w:r w:rsidRPr="00FE5621">
              <w:rPr>
                <w:rFonts w:ascii="Times New Roman" w:hAnsi="Times New Roman" w:cs="Times New Roman"/>
                <w:color w:val="auto"/>
              </w:rPr>
              <w:t>, 201</w:t>
            </w:r>
            <w:r>
              <w:rPr>
                <w:rFonts w:ascii="Times New Roman" w:hAnsi="Times New Roman" w:cs="Times New Roman"/>
                <w:color w:val="auto"/>
              </w:rPr>
              <w:t>5 (2/14 is a Saturday)</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2</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January 1, 201</w:t>
            </w:r>
            <w:r>
              <w:rPr>
                <w:rFonts w:ascii="Times New Roman" w:hAnsi="Times New Roman" w:cs="Times New Roman"/>
                <w:color w:val="auto"/>
              </w:rPr>
              <w:t>5</w:t>
            </w:r>
            <w:r w:rsidRPr="00FE5621">
              <w:rPr>
                <w:rFonts w:ascii="Times New Roman" w:hAnsi="Times New Roman" w:cs="Times New Roman"/>
                <w:color w:val="auto"/>
              </w:rPr>
              <w:t xml:space="preserve"> – March 21, 201</w:t>
            </w:r>
            <w:r>
              <w:rPr>
                <w:rFonts w:ascii="Times New Roman" w:hAnsi="Times New Roman" w:cs="Times New Roman"/>
                <w:color w:val="auto"/>
              </w:rPr>
              <w:t>5</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May 14, 201</w:t>
            </w:r>
            <w:r>
              <w:rPr>
                <w:rFonts w:ascii="Times New Roman" w:hAnsi="Times New Roman" w:cs="Times New Roman"/>
                <w:color w:val="auto"/>
              </w:rPr>
              <w:t>5</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3</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April 1, 201</w:t>
            </w:r>
            <w:r>
              <w:rPr>
                <w:rFonts w:ascii="Times New Roman" w:hAnsi="Times New Roman" w:cs="Times New Roman"/>
                <w:color w:val="auto"/>
              </w:rPr>
              <w:t>5</w:t>
            </w:r>
            <w:r w:rsidRPr="00FE5621">
              <w:rPr>
                <w:rFonts w:ascii="Times New Roman" w:hAnsi="Times New Roman" w:cs="Times New Roman"/>
                <w:color w:val="auto"/>
              </w:rPr>
              <w:t xml:space="preserve"> – June 30, 201</w:t>
            </w:r>
            <w:r>
              <w:rPr>
                <w:rFonts w:ascii="Times New Roman" w:hAnsi="Times New Roman" w:cs="Times New Roman"/>
                <w:color w:val="auto"/>
              </w:rPr>
              <w:t>5</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August 14, 201</w:t>
            </w:r>
            <w:r>
              <w:rPr>
                <w:rFonts w:ascii="Times New Roman" w:hAnsi="Times New Roman" w:cs="Times New Roman"/>
                <w:color w:val="auto"/>
              </w:rPr>
              <w:t>5</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4</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July 1, 201</w:t>
            </w:r>
            <w:r>
              <w:rPr>
                <w:rFonts w:ascii="Times New Roman" w:hAnsi="Times New Roman" w:cs="Times New Roman"/>
                <w:color w:val="auto"/>
              </w:rPr>
              <w:t>5</w:t>
            </w:r>
            <w:r w:rsidRPr="00FE5621">
              <w:rPr>
                <w:rFonts w:ascii="Times New Roman" w:hAnsi="Times New Roman" w:cs="Times New Roman"/>
                <w:color w:val="auto"/>
              </w:rPr>
              <w:t xml:space="preserve"> – September 30, 201</w:t>
            </w:r>
            <w:r>
              <w:rPr>
                <w:rFonts w:ascii="Times New Roman" w:hAnsi="Times New Roman" w:cs="Times New Roman"/>
                <w:color w:val="auto"/>
              </w:rPr>
              <w:t>5</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November 1</w:t>
            </w:r>
            <w:r>
              <w:rPr>
                <w:rFonts w:ascii="Times New Roman" w:hAnsi="Times New Roman" w:cs="Times New Roman"/>
                <w:color w:val="auto"/>
              </w:rPr>
              <w:t>3</w:t>
            </w:r>
            <w:r w:rsidRPr="00FE5621">
              <w:rPr>
                <w:rFonts w:ascii="Times New Roman" w:hAnsi="Times New Roman" w:cs="Times New Roman"/>
                <w:color w:val="auto"/>
              </w:rPr>
              <w:t>, 201</w:t>
            </w:r>
            <w:r>
              <w:rPr>
                <w:rFonts w:ascii="Times New Roman" w:hAnsi="Times New Roman" w:cs="Times New Roman"/>
                <w:color w:val="auto"/>
              </w:rPr>
              <w:t>5 (11/14 is a Saturday)</w:t>
            </w:r>
          </w:p>
        </w:tc>
      </w:tr>
      <w:tr w:rsidR="004C59B1" w:rsidRPr="00FE5621" w:rsidTr="00647D0E">
        <w:tc>
          <w:tcPr>
            <w:tcW w:w="490" w:type="pct"/>
            <w:noWrap/>
          </w:tcPr>
          <w:p w:rsidR="004C59B1" w:rsidRPr="00FE5621" w:rsidRDefault="004C59B1" w:rsidP="00647D0E">
            <w:pPr>
              <w:rPr>
                <w:rFonts w:ascii="Times New Roman" w:hAnsi="Times New Roman" w:cs="Times New Roman"/>
              </w:rPr>
            </w:pPr>
          </w:p>
        </w:tc>
        <w:tc>
          <w:tcPr>
            <w:tcW w:w="1916" w:type="pct"/>
          </w:tcPr>
          <w:p w:rsidR="004C59B1" w:rsidRPr="00FE5621" w:rsidRDefault="004C59B1" w:rsidP="00647D0E">
            <w:pPr>
              <w:pStyle w:val="DecimalAligned"/>
              <w:rPr>
                <w:rFonts w:ascii="Times New Roman" w:hAnsi="Times New Roman" w:cs="Times New Roman"/>
              </w:rPr>
            </w:pP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p>
        </w:tc>
      </w:tr>
      <w:tr w:rsidR="004C59B1" w:rsidRPr="00FE5621" w:rsidTr="00647D0E">
        <w:tc>
          <w:tcPr>
            <w:tcW w:w="490" w:type="pct"/>
            <w:noWrap/>
          </w:tcPr>
          <w:p w:rsidR="004C59B1" w:rsidRPr="00FE5621" w:rsidRDefault="004C59B1" w:rsidP="00647D0E">
            <w:pPr>
              <w:rPr>
                <w:rFonts w:ascii="Times New Roman" w:hAnsi="Times New Roman" w:cs="Times New Roman"/>
              </w:rPr>
            </w:pPr>
            <w:r w:rsidRPr="00FE5621">
              <w:rPr>
                <w:rFonts w:ascii="Times New Roman" w:hAnsi="Times New Roman" w:cs="Times New Roman"/>
              </w:rPr>
              <w:t>APR</w:t>
            </w:r>
          </w:p>
        </w:tc>
        <w:tc>
          <w:tcPr>
            <w:tcW w:w="1916" w:type="pct"/>
          </w:tcPr>
          <w:p w:rsidR="004C59B1" w:rsidRPr="00FE5621" w:rsidRDefault="004C59B1" w:rsidP="00647D0E">
            <w:pPr>
              <w:pStyle w:val="DecimalAligned"/>
              <w:rPr>
                <w:rFonts w:ascii="Times New Roman" w:hAnsi="Times New Roman" w:cs="Times New Roman"/>
              </w:rPr>
            </w:pPr>
            <w:r w:rsidRPr="00FE5621">
              <w:rPr>
                <w:rFonts w:ascii="Times New Roman" w:hAnsi="Times New Roman" w:cs="Times New Roman"/>
              </w:rPr>
              <w:t>October 1, 201</w:t>
            </w:r>
            <w:r>
              <w:rPr>
                <w:rFonts w:ascii="Times New Roman" w:hAnsi="Times New Roman" w:cs="Times New Roman"/>
              </w:rPr>
              <w:t>4</w:t>
            </w:r>
            <w:r w:rsidRPr="00FE5621">
              <w:rPr>
                <w:rFonts w:ascii="Times New Roman" w:hAnsi="Times New Roman" w:cs="Times New Roman"/>
              </w:rPr>
              <w:t xml:space="preserve"> - September 30, 201</w:t>
            </w:r>
            <w:r>
              <w:rPr>
                <w:rFonts w:ascii="Times New Roman" w:hAnsi="Times New Roman" w:cs="Times New Roman"/>
              </w:rPr>
              <w:t>5</w:t>
            </w: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r>
              <w:rPr>
                <w:rFonts w:ascii="Times New Roman" w:hAnsi="Times New Roman" w:cs="Times New Roman"/>
              </w:rPr>
              <w:t>November 13</w:t>
            </w:r>
            <w:r w:rsidRPr="00FE5621">
              <w:rPr>
                <w:rFonts w:ascii="Times New Roman" w:hAnsi="Times New Roman" w:cs="Times New Roman"/>
              </w:rPr>
              <w:t>, 201</w:t>
            </w:r>
            <w:r>
              <w:rPr>
                <w:rFonts w:ascii="Times New Roman" w:hAnsi="Times New Roman" w:cs="Times New Roman"/>
              </w:rPr>
              <w:t>5 (see above)</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Pr>
                <w:rFonts w:ascii="Times New Roman" w:hAnsi="Times New Roman" w:cs="Times New Roman"/>
              </w:rPr>
              <w:t>YR 4</w:t>
            </w:r>
          </w:p>
        </w:tc>
        <w:tc>
          <w:tcPr>
            <w:tcW w:w="1916" w:type="pct"/>
          </w:tcPr>
          <w:p w:rsidR="004C59B1" w:rsidRPr="00FE5621" w:rsidRDefault="004C59B1" w:rsidP="00647D0E">
            <w:pPr>
              <w:rPr>
                <w:rStyle w:val="SubtleEmphasis"/>
                <w:rFonts w:ascii="Times New Roman" w:hAnsi="Times New Roman" w:cs="Times New Roman"/>
                <w:i w:val="0"/>
                <w:color w:val="auto"/>
              </w:rPr>
            </w:pP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1</w:t>
            </w:r>
          </w:p>
        </w:tc>
        <w:tc>
          <w:tcPr>
            <w:tcW w:w="1916" w:type="pct"/>
          </w:tcPr>
          <w:p w:rsidR="004C59B1" w:rsidRPr="00FE5621" w:rsidRDefault="004C59B1" w:rsidP="00647D0E">
            <w:pPr>
              <w:rPr>
                <w:rStyle w:val="SubtleEmphasis"/>
                <w:rFonts w:ascii="Times New Roman" w:hAnsi="Times New Roman" w:cs="Times New Roman"/>
                <w:i w:val="0"/>
                <w:color w:val="auto"/>
              </w:rPr>
            </w:pPr>
            <w:r w:rsidRPr="00FE5621">
              <w:rPr>
                <w:rStyle w:val="SubtleEmphasis"/>
                <w:rFonts w:ascii="Times New Roman" w:hAnsi="Times New Roman" w:cs="Times New Roman"/>
                <w:i w:val="0"/>
                <w:color w:val="auto"/>
              </w:rPr>
              <w:t>October 1, 201</w:t>
            </w:r>
            <w:r>
              <w:rPr>
                <w:rStyle w:val="SubtleEmphasis"/>
                <w:rFonts w:ascii="Times New Roman" w:hAnsi="Times New Roman" w:cs="Times New Roman"/>
                <w:i w:val="0"/>
                <w:color w:val="auto"/>
              </w:rPr>
              <w:t>5</w:t>
            </w:r>
            <w:r w:rsidRPr="00FE5621">
              <w:rPr>
                <w:rStyle w:val="SubtleEmphasis"/>
                <w:rFonts w:ascii="Times New Roman" w:hAnsi="Times New Roman" w:cs="Times New Roman"/>
                <w:i w:val="0"/>
                <w:color w:val="auto"/>
              </w:rPr>
              <w:t xml:space="preserve"> </w:t>
            </w:r>
            <w:r w:rsidRPr="00FE5621">
              <w:rPr>
                <w:rFonts w:ascii="Times New Roman" w:hAnsi="Times New Roman" w:cs="Times New Roman"/>
                <w:color w:val="auto"/>
              </w:rPr>
              <w:t xml:space="preserve">– </w:t>
            </w:r>
            <w:r w:rsidRPr="00FE5621">
              <w:rPr>
                <w:rStyle w:val="SubtleEmphasis"/>
                <w:rFonts w:ascii="Times New Roman" w:hAnsi="Times New Roman" w:cs="Times New Roman"/>
                <w:i w:val="0"/>
                <w:color w:val="auto"/>
              </w:rPr>
              <w:t xml:space="preserve"> December 31, 201</w:t>
            </w:r>
            <w:r>
              <w:rPr>
                <w:rStyle w:val="SubtleEmphasis"/>
                <w:rFonts w:ascii="Times New Roman" w:hAnsi="Times New Roman" w:cs="Times New Roman"/>
                <w:i w:val="0"/>
                <w:color w:val="auto"/>
              </w:rPr>
              <w:t>5</w:t>
            </w:r>
          </w:p>
        </w:tc>
        <w:tc>
          <w:tcPr>
            <w:tcW w:w="1344" w:type="pct"/>
          </w:tcPr>
          <w:p w:rsidR="004C59B1" w:rsidRPr="00FE5621" w:rsidRDefault="004C59B1" w:rsidP="00647D0E">
            <w:pPr>
              <w:rPr>
                <w:rFonts w:ascii="Times New Roman" w:hAnsi="Times New Roman" w:cs="Times New Roman"/>
                <w:color w:val="auto"/>
              </w:rPr>
            </w:pPr>
          </w:p>
        </w:tc>
        <w:tc>
          <w:tcPr>
            <w:tcW w:w="1250" w:type="pct"/>
          </w:tcPr>
          <w:p w:rsidR="004C59B1" w:rsidRPr="00FE5621" w:rsidRDefault="004C59B1" w:rsidP="00647D0E">
            <w:pPr>
              <w:rPr>
                <w:rFonts w:ascii="Times New Roman" w:hAnsi="Times New Roman" w:cs="Times New Roman"/>
                <w:color w:val="auto"/>
              </w:rPr>
            </w:pPr>
            <w:r w:rsidRPr="00FE5621">
              <w:rPr>
                <w:rFonts w:ascii="Times New Roman" w:hAnsi="Times New Roman" w:cs="Times New Roman"/>
                <w:color w:val="auto"/>
              </w:rPr>
              <w:t>February 14, 201</w:t>
            </w:r>
            <w:r>
              <w:rPr>
                <w:rFonts w:ascii="Times New Roman" w:hAnsi="Times New Roman" w:cs="Times New Roman"/>
                <w:color w:val="auto"/>
              </w:rPr>
              <w:t>6</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2</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January 1, 201</w:t>
            </w:r>
            <w:r>
              <w:rPr>
                <w:rFonts w:ascii="Times New Roman" w:hAnsi="Times New Roman" w:cs="Times New Roman"/>
                <w:color w:val="auto"/>
              </w:rPr>
              <w:t>6 – March 3</w:t>
            </w:r>
            <w:r w:rsidRPr="00FE5621">
              <w:rPr>
                <w:rFonts w:ascii="Times New Roman" w:hAnsi="Times New Roman" w:cs="Times New Roman"/>
                <w:color w:val="auto"/>
              </w:rPr>
              <w:t>1, 201</w:t>
            </w:r>
            <w:r>
              <w:rPr>
                <w:rFonts w:ascii="Times New Roman" w:hAnsi="Times New Roman" w:cs="Times New Roman"/>
                <w:color w:val="auto"/>
              </w:rPr>
              <w:t>6</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May 14, 201</w:t>
            </w:r>
            <w:r>
              <w:rPr>
                <w:rFonts w:ascii="Times New Roman" w:hAnsi="Times New Roman" w:cs="Times New Roman"/>
                <w:color w:val="auto"/>
              </w:rPr>
              <w:t>6</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3</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April 1, 201</w:t>
            </w:r>
            <w:r>
              <w:rPr>
                <w:rFonts w:ascii="Times New Roman" w:hAnsi="Times New Roman" w:cs="Times New Roman"/>
                <w:color w:val="auto"/>
              </w:rPr>
              <w:t>6</w:t>
            </w:r>
            <w:r w:rsidRPr="00FE5621">
              <w:rPr>
                <w:rFonts w:ascii="Times New Roman" w:hAnsi="Times New Roman" w:cs="Times New Roman"/>
                <w:color w:val="auto"/>
              </w:rPr>
              <w:t xml:space="preserve"> – June 30, 201</w:t>
            </w:r>
            <w:r>
              <w:rPr>
                <w:rFonts w:ascii="Times New Roman" w:hAnsi="Times New Roman" w:cs="Times New Roman"/>
                <w:color w:val="auto"/>
              </w:rPr>
              <w:t>6</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August 14, 201</w:t>
            </w:r>
            <w:r>
              <w:rPr>
                <w:rFonts w:ascii="Times New Roman" w:hAnsi="Times New Roman" w:cs="Times New Roman"/>
                <w:color w:val="auto"/>
              </w:rPr>
              <w:t>6</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r w:rsidRPr="00FE5621">
              <w:rPr>
                <w:rFonts w:ascii="Times New Roman" w:hAnsi="Times New Roman" w:cs="Times New Roman"/>
              </w:rPr>
              <w:t>4</w:t>
            </w:r>
          </w:p>
        </w:tc>
        <w:tc>
          <w:tcPr>
            <w:tcW w:w="1916"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July 1, 201</w:t>
            </w:r>
            <w:r>
              <w:rPr>
                <w:rFonts w:ascii="Times New Roman" w:hAnsi="Times New Roman" w:cs="Times New Roman"/>
                <w:color w:val="auto"/>
              </w:rPr>
              <w:t>6</w:t>
            </w:r>
            <w:r w:rsidRPr="00FE5621">
              <w:rPr>
                <w:rFonts w:ascii="Times New Roman" w:hAnsi="Times New Roman" w:cs="Times New Roman"/>
                <w:color w:val="auto"/>
              </w:rPr>
              <w:t xml:space="preserve"> – September 30, 201</w:t>
            </w:r>
            <w:r>
              <w:rPr>
                <w:rFonts w:ascii="Times New Roman" w:hAnsi="Times New Roman" w:cs="Times New Roman"/>
                <w:color w:val="auto"/>
              </w:rPr>
              <w:t>6</w:t>
            </w:r>
          </w:p>
        </w:tc>
        <w:tc>
          <w:tcPr>
            <w:tcW w:w="1344" w:type="pct"/>
          </w:tcPr>
          <w:p w:rsidR="004C59B1" w:rsidRPr="00FE5621" w:rsidRDefault="004C59B1" w:rsidP="00647D0E">
            <w:pPr>
              <w:pStyle w:val="DecimalAligned"/>
              <w:rPr>
                <w:rFonts w:ascii="Times New Roman" w:hAnsi="Times New Roman" w:cs="Times New Roman"/>
                <w:color w:val="auto"/>
              </w:rPr>
            </w:pPr>
          </w:p>
        </w:tc>
        <w:tc>
          <w:tcPr>
            <w:tcW w:w="1250" w:type="pct"/>
          </w:tcPr>
          <w:p w:rsidR="004C59B1" w:rsidRPr="00FE5621" w:rsidRDefault="004C59B1" w:rsidP="00647D0E">
            <w:pPr>
              <w:pStyle w:val="DecimalAligned"/>
              <w:rPr>
                <w:rFonts w:ascii="Times New Roman" w:hAnsi="Times New Roman" w:cs="Times New Roman"/>
                <w:color w:val="auto"/>
              </w:rPr>
            </w:pPr>
            <w:r w:rsidRPr="00FE5621">
              <w:rPr>
                <w:rFonts w:ascii="Times New Roman" w:hAnsi="Times New Roman" w:cs="Times New Roman"/>
                <w:color w:val="auto"/>
              </w:rPr>
              <w:t>November 14, 201</w:t>
            </w:r>
            <w:r>
              <w:rPr>
                <w:rFonts w:ascii="Times New Roman" w:hAnsi="Times New Roman" w:cs="Times New Roman"/>
                <w:color w:val="auto"/>
              </w:rPr>
              <w:t>6</w:t>
            </w:r>
          </w:p>
        </w:tc>
      </w:tr>
      <w:tr w:rsidR="004C59B1" w:rsidRPr="00FE5621" w:rsidTr="00647D0E">
        <w:tc>
          <w:tcPr>
            <w:tcW w:w="490" w:type="pct"/>
            <w:noWrap/>
          </w:tcPr>
          <w:p w:rsidR="004C59B1" w:rsidRPr="00FE5621" w:rsidRDefault="004C59B1" w:rsidP="00647D0E">
            <w:pPr>
              <w:jc w:val="center"/>
              <w:rPr>
                <w:rFonts w:ascii="Times New Roman" w:hAnsi="Times New Roman" w:cs="Times New Roman"/>
              </w:rPr>
            </w:pPr>
          </w:p>
        </w:tc>
        <w:tc>
          <w:tcPr>
            <w:tcW w:w="1916" w:type="pct"/>
          </w:tcPr>
          <w:p w:rsidR="004C59B1" w:rsidRPr="00FE5621" w:rsidRDefault="004C59B1" w:rsidP="00647D0E">
            <w:pPr>
              <w:rPr>
                <w:rStyle w:val="SubtleEmphasis"/>
                <w:rFonts w:ascii="Times New Roman" w:hAnsi="Times New Roman" w:cs="Times New Roman"/>
                <w:i w:val="0"/>
                <w:color w:val="auto"/>
              </w:rPr>
            </w:pP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p>
        </w:tc>
      </w:tr>
      <w:tr w:rsidR="004C59B1" w:rsidRPr="00FE5621" w:rsidTr="00647D0E">
        <w:tc>
          <w:tcPr>
            <w:tcW w:w="490" w:type="pct"/>
            <w:noWrap/>
          </w:tcPr>
          <w:p w:rsidR="004C59B1" w:rsidRPr="00FE5621" w:rsidRDefault="004C59B1" w:rsidP="00647D0E">
            <w:pPr>
              <w:rPr>
                <w:rFonts w:ascii="Times New Roman" w:hAnsi="Times New Roman" w:cs="Times New Roman"/>
              </w:rPr>
            </w:pPr>
            <w:r w:rsidRPr="00FE5621">
              <w:rPr>
                <w:rFonts w:ascii="Times New Roman" w:hAnsi="Times New Roman" w:cs="Times New Roman"/>
              </w:rPr>
              <w:t>APR*</w:t>
            </w:r>
          </w:p>
        </w:tc>
        <w:tc>
          <w:tcPr>
            <w:tcW w:w="1916" w:type="pct"/>
          </w:tcPr>
          <w:p w:rsidR="004C59B1" w:rsidRPr="00FE5621" w:rsidRDefault="004C59B1" w:rsidP="00647D0E">
            <w:pPr>
              <w:pStyle w:val="DecimalAligned"/>
              <w:rPr>
                <w:rFonts w:ascii="Times New Roman" w:hAnsi="Times New Roman" w:cs="Times New Roman"/>
              </w:rPr>
            </w:pPr>
            <w:r w:rsidRPr="00FE5621">
              <w:rPr>
                <w:rFonts w:ascii="Times New Roman" w:hAnsi="Times New Roman" w:cs="Times New Roman"/>
              </w:rPr>
              <w:t>October 1, 201</w:t>
            </w:r>
            <w:r>
              <w:rPr>
                <w:rFonts w:ascii="Times New Roman" w:hAnsi="Times New Roman" w:cs="Times New Roman"/>
              </w:rPr>
              <w:t>5</w:t>
            </w:r>
            <w:r w:rsidRPr="00FE5621">
              <w:rPr>
                <w:rFonts w:ascii="Times New Roman" w:hAnsi="Times New Roman" w:cs="Times New Roman"/>
              </w:rPr>
              <w:t xml:space="preserve"> - September 30, 201</w:t>
            </w:r>
            <w:r>
              <w:rPr>
                <w:rFonts w:ascii="Times New Roman" w:hAnsi="Times New Roman" w:cs="Times New Roman"/>
              </w:rPr>
              <w:t>6</w:t>
            </w: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r w:rsidRPr="00FE5621">
              <w:rPr>
                <w:rFonts w:ascii="Times New Roman" w:hAnsi="Times New Roman" w:cs="Times New Roman"/>
              </w:rPr>
              <w:t>November 14, 201</w:t>
            </w:r>
            <w:r>
              <w:rPr>
                <w:rFonts w:ascii="Times New Roman" w:hAnsi="Times New Roman" w:cs="Times New Roman"/>
              </w:rPr>
              <w:t>6</w:t>
            </w:r>
          </w:p>
        </w:tc>
      </w:tr>
      <w:tr w:rsidR="004C59B1" w:rsidRPr="00FE5621" w:rsidTr="00647D0E">
        <w:trPr>
          <w:cnfStyle w:val="010000000000" w:firstRow="0" w:lastRow="1" w:firstColumn="0" w:lastColumn="0" w:oddVBand="0" w:evenVBand="0" w:oddHBand="0" w:evenHBand="0" w:firstRowFirstColumn="0" w:firstRowLastColumn="0" w:lastRowFirstColumn="0" w:lastRowLastColumn="0"/>
        </w:trPr>
        <w:tc>
          <w:tcPr>
            <w:tcW w:w="490" w:type="pct"/>
            <w:noWrap/>
          </w:tcPr>
          <w:p w:rsidR="004C59B1" w:rsidRPr="00FE5621" w:rsidRDefault="004C59B1" w:rsidP="00647D0E">
            <w:pPr>
              <w:rPr>
                <w:rFonts w:ascii="Times New Roman" w:hAnsi="Times New Roman" w:cs="Times New Roman"/>
              </w:rPr>
            </w:pPr>
          </w:p>
        </w:tc>
        <w:tc>
          <w:tcPr>
            <w:tcW w:w="1916" w:type="pct"/>
          </w:tcPr>
          <w:p w:rsidR="004C59B1" w:rsidRPr="00FE5621" w:rsidRDefault="004C59B1" w:rsidP="00647D0E">
            <w:pPr>
              <w:pStyle w:val="DecimalAligned"/>
              <w:rPr>
                <w:rFonts w:ascii="Times New Roman" w:hAnsi="Times New Roman" w:cs="Times New Roman"/>
              </w:rPr>
            </w:pPr>
          </w:p>
        </w:tc>
        <w:tc>
          <w:tcPr>
            <w:tcW w:w="1344" w:type="pct"/>
          </w:tcPr>
          <w:p w:rsidR="004C59B1" w:rsidRPr="00FE5621" w:rsidRDefault="004C59B1" w:rsidP="00647D0E">
            <w:pPr>
              <w:pStyle w:val="DecimalAligned"/>
              <w:rPr>
                <w:rFonts w:ascii="Times New Roman" w:hAnsi="Times New Roman" w:cs="Times New Roman"/>
              </w:rPr>
            </w:pPr>
          </w:p>
        </w:tc>
        <w:tc>
          <w:tcPr>
            <w:tcW w:w="1250" w:type="pct"/>
          </w:tcPr>
          <w:p w:rsidR="004C59B1" w:rsidRPr="00FE5621" w:rsidRDefault="004C59B1" w:rsidP="00647D0E">
            <w:pPr>
              <w:pStyle w:val="DecimalAligned"/>
              <w:rPr>
                <w:rFonts w:ascii="Times New Roman" w:hAnsi="Times New Roman" w:cs="Times New Roman"/>
              </w:rPr>
            </w:pPr>
          </w:p>
        </w:tc>
      </w:tr>
    </w:tbl>
    <w:p w:rsidR="004C59B1" w:rsidRDefault="004C59B1" w:rsidP="004C59B1">
      <w:pPr>
        <w:rPr>
          <w:rFonts w:ascii="Times New Roman" w:hAnsi="Times New Roman" w:cs="Times New Roman"/>
          <w:i/>
        </w:rPr>
      </w:pPr>
      <w:r w:rsidRPr="00FE5621">
        <w:rPr>
          <w:rFonts w:ascii="Times New Roman" w:hAnsi="Times New Roman" w:cs="Times New Roman"/>
          <w:i/>
        </w:rPr>
        <w:t>*APR= Annual Performance Report</w:t>
      </w:r>
    </w:p>
    <w:p w:rsidR="004C59B1" w:rsidRPr="00FE5621" w:rsidRDefault="004C59B1" w:rsidP="004C59B1">
      <w:pPr>
        <w:rPr>
          <w:rFonts w:ascii="Times New Roman" w:hAnsi="Times New Roman" w:cs="Times New Roman"/>
          <w:i/>
        </w:rPr>
      </w:pPr>
      <w:r>
        <w:rPr>
          <w:rFonts w:ascii="Times New Roman" w:hAnsi="Times New Roman" w:cs="Times New Roman"/>
          <w:i/>
        </w:rPr>
        <w:t>** If any report due date falls on a holiday or weekend, the report is due the business day BEFORE said holiday or weekend.</w:t>
      </w:r>
    </w:p>
    <w:p w:rsidR="004C59B1" w:rsidRDefault="004C59B1" w:rsidP="005A5EDB">
      <w:pPr>
        <w:rPr>
          <w:rFonts w:ascii="Times New Roman" w:hAnsi="Times New Roman" w:cs="Times New Roman"/>
        </w:rPr>
      </w:pPr>
    </w:p>
    <w:p w:rsidR="007C60B5" w:rsidRPr="007C60B5" w:rsidRDefault="007C60B5" w:rsidP="005A5EDB">
      <w:pPr>
        <w:rPr>
          <w:rFonts w:ascii="Times New Roman" w:hAnsi="Times New Roman" w:cs="Times New Roman"/>
          <w:i/>
          <w:sz w:val="18"/>
        </w:rPr>
      </w:pPr>
    </w:p>
    <w:p w:rsidR="007C60B5" w:rsidRDefault="007C60B5" w:rsidP="005A5EDB">
      <w:pPr>
        <w:rPr>
          <w:rFonts w:ascii="Times New Roman" w:hAnsi="Times New Roman" w:cs="Times New Roman"/>
          <w:i/>
          <w:sz w:val="18"/>
        </w:rPr>
      </w:pPr>
      <w:r w:rsidRPr="007C60B5">
        <w:rPr>
          <w:rFonts w:ascii="Times New Roman" w:hAnsi="Times New Roman" w:cs="Times New Roman"/>
          <w:i/>
          <w:sz w:val="18"/>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w:t>
      </w:r>
      <w:bookmarkStart w:id="0" w:name="_GoBack"/>
      <w:bookmarkEnd w:id="0"/>
      <w:r w:rsidRPr="007C60B5">
        <w:rPr>
          <w:rFonts w:ascii="Times New Roman" w:hAnsi="Times New Roman" w:cs="Times New Roman"/>
          <w:i/>
          <w:sz w:val="18"/>
        </w:rPr>
        <w:t>ership.</w:t>
      </w:r>
    </w:p>
    <w:p w:rsidR="00B86BF1" w:rsidRDefault="00B86BF1" w:rsidP="00B86BF1">
      <w:pPr>
        <w:jc w:val="center"/>
        <w:rPr>
          <w:rFonts w:ascii="Times New Roman" w:hAnsi="Times New Roman" w:cs="Times New Roman"/>
          <w:i/>
          <w:sz w:val="18"/>
        </w:rPr>
      </w:pPr>
      <w:r>
        <w:rPr>
          <w:rFonts w:ascii="Times New Roman" w:hAnsi="Times New Roman" w:cs="Times New Roman"/>
          <w:i/>
          <w:noProof/>
          <w:sz w:val="18"/>
        </w:rPr>
        <w:drawing>
          <wp:inline distT="0" distB="0" distL="0" distR="0">
            <wp:extent cx="790575" cy="2784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791621" cy="278866"/>
                    </a:xfrm>
                    <a:prstGeom prst="rect">
                      <a:avLst/>
                    </a:prstGeom>
                  </pic:spPr>
                </pic:pic>
              </a:graphicData>
            </a:graphic>
          </wp:inline>
        </w:drawing>
      </w:r>
    </w:p>
    <w:p w:rsidR="00B86BF1" w:rsidRPr="007C60B5" w:rsidRDefault="00B86BF1" w:rsidP="00B86BF1">
      <w:pPr>
        <w:jc w:val="center"/>
        <w:rPr>
          <w:rFonts w:ascii="Times New Roman" w:hAnsi="Times New Roman" w:cs="Times New Roman"/>
          <w:i/>
          <w:sz w:val="14"/>
        </w:rPr>
      </w:pPr>
      <w:r w:rsidRPr="00B86BF1">
        <w:rPr>
          <w:rFonts w:ascii="Times New Roman" w:hAnsi="Times New Roman" w:cs="Times New Roman"/>
          <w:i/>
          <w:sz w:val="14"/>
        </w:rPr>
        <w:t>This work is licensed under the Creative Commons Attribution 4.0 International License. To view a copy of this license, visit http://creativecommons.org/licenses/by/4.0/.</w:t>
      </w:r>
    </w:p>
    <w:p w:rsidR="007C60B5" w:rsidRDefault="007C60B5" w:rsidP="005A5EDB">
      <w:pPr>
        <w:rPr>
          <w:rFonts w:ascii="Times New Roman" w:hAnsi="Times New Roman" w:cs="Times New Roman"/>
        </w:rPr>
      </w:pPr>
    </w:p>
    <w:p w:rsidR="007C60B5" w:rsidRPr="00FE5621" w:rsidRDefault="007C60B5" w:rsidP="005A5EDB">
      <w:pPr>
        <w:rPr>
          <w:rFonts w:ascii="Times New Roman" w:hAnsi="Times New Roman" w:cs="Times New Roman"/>
        </w:rPr>
      </w:pPr>
    </w:p>
    <w:sectPr w:rsidR="007C60B5" w:rsidRPr="00FE5621" w:rsidSect="00333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E59"/>
    <w:multiLevelType w:val="hybridMultilevel"/>
    <w:tmpl w:val="D33E8AC4"/>
    <w:lvl w:ilvl="0" w:tplc="727470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97281E"/>
    <w:multiLevelType w:val="hybridMultilevel"/>
    <w:tmpl w:val="589000F6"/>
    <w:lvl w:ilvl="0" w:tplc="305A4A28">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557F7"/>
    <w:multiLevelType w:val="hybridMultilevel"/>
    <w:tmpl w:val="3D7414E0"/>
    <w:lvl w:ilvl="0" w:tplc="0409000D">
      <w:start w:val="1"/>
      <w:numFmt w:val="bullet"/>
      <w:lvlText w:val=""/>
      <w:lvlJc w:val="left"/>
      <w:pPr>
        <w:ind w:left="720" w:hanging="360"/>
      </w:pPr>
      <w:rPr>
        <w:rFonts w:ascii="Wingdings" w:hAnsi="Wingdings" w:hint="default"/>
      </w:rPr>
    </w:lvl>
    <w:lvl w:ilvl="1" w:tplc="35766D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26425"/>
    <w:multiLevelType w:val="hybridMultilevel"/>
    <w:tmpl w:val="3688728E"/>
    <w:lvl w:ilvl="0" w:tplc="35766DC2">
      <w:start w:val="1"/>
      <w:numFmt w:val="bullet"/>
      <w:lvlText w:val=""/>
      <w:lvlJc w:val="left"/>
      <w:pPr>
        <w:tabs>
          <w:tab w:val="num" w:pos="720"/>
        </w:tabs>
        <w:ind w:left="720" w:hanging="360"/>
      </w:pPr>
      <w:rPr>
        <w:rFonts w:ascii="Wingdings" w:hAnsi="Wingdings" w:hint="default"/>
      </w:rPr>
    </w:lvl>
    <w:lvl w:ilvl="1" w:tplc="485684DE">
      <w:start w:val="1"/>
      <w:numFmt w:val="bullet"/>
      <w:lvlText w:val=""/>
      <w:lvlJc w:val="left"/>
      <w:pPr>
        <w:tabs>
          <w:tab w:val="num" w:pos="1440"/>
        </w:tabs>
        <w:ind w:left="1440" w:hanging="360"/>
      </w:pPr>
      <w:rPr>
        <w:rFonts w:ascii="Wingdings" w:hAnsi="Wingdings" w:hint="default"/>
      </w:rPr>
    </w:lvl>
    <w:lvl w:ilvl="2" w:tplc="DE2AB3AA" w:tentative="1">
      <w:start w:val="1"/>
      <w:numFmt w:val="bullet"/>
      <w:lvlText w:val=""/>
      <w:lvlJc w:val="left"/>
      <w:pPr>
        <w:tabs>
          <w:tab w:val="num" w:pos="2160"/>
        </w:tabs>
        <w:ind w:left="2160" w:hanging="360"/>
      </w:pPr>
      <w:rPr>
        <w:rFonts w:ascii="Wingdings" w:hAnsi="Wingdings" w:hint="default"/>
      </w:rPr>
    </w:lvl>
    <w:lvl w:ilvl="3" w:tplc="10086F44" w:tentative="1">
      <w:start w:val="1"/>
      <w:numFmt w:val="bullet"/>
      <w:lvlText w:val=""/>
      <w:lvlJc w:val="left"/>
      <w:pPr>
        <w:tabs>
          <w:tab w:val="num" w:pos="2880"/>
        </w:tabs>
        <w:ind w:left="2880" w:hanging="360"/>
      </w:pPr>
      <w:rPr>
        <w:rFonts w:ascii="Wingdings" w:hAnsi="Wingdings" w:hint="default"/>
      </w:rPr>
    </w:lvl>
    <w:lvl w:ilvl="4" w:tplc="EA42AACA" w:tentative="1">
      <w:start w:val="1"/>
      <w:numFmt w:val="bullet"/>
      <w:lvlText w:val=""/>
      <w:lvlJc w:val="left"/>
      <w:pPr>
        <w:tabs>
          <w:tab w:val="num" w:pos="3600"/>
        </w:tabs>
        <w:ind w:left="3600" w:hanging="360"/>
      </w:pPr>
      <w:rPr>
        <w:rFonts w:ascii="Wingdings" w:hAnsi="Wingdings" w:hint="default"/>
      </w:rPr>
    </w:lvl>
    <w:lvl w:ilvl="5" w:tplc="9FA4C80C" w:tentative="1">
      <w:start w:val="1"/>
      <w:numFmt w:val="bullet"/>
      <w:lvlText w:val=""/>
      <w:lvlJc w:val="left"/>
      <w:pPr>
        <w:tabs>
          <w:tab w:val="num" w:pos="4320"/>
        </w:tabs>
        <w:ind w:left="4320" w:hanging="360"/>
      </w:pPr>
      <w:rPr>
        <w:rFonts w:ascii="Wingdings" w:hAnsi="Wingdings" w:hint="default"/>
      </w:rPr>
    </w:lvl>
    <w:lvl w:ilvl="6" w:tplc="ED5CA9DA" w:tentative="1">
      <w:start w:val="1"/>
      <w:numFmt w:val="bullet"/>
      <w:lvlText w:val=""/>
      <w:lvlJc w:val="left"/>
      <w:pPr>
        <w:tabs>
          <w:tab w:val="num" w:pos="5040"/>
        </w:tabs>
        <w:ind w:left="5040" w:hanging="360"/>
      </w:pPr>
      <w:rPr>
        <w:rFonts w:ascii="Wingdings" w:hAnsi="Wingdings" w:hint="default"/>
      </w:rPr>
    </w:lvl>
    <w:lvl w:ilvl="7" w:tplc="B15CC860" w:tentative="1">
      <w:start w:val="1"/>
      <w:numFmt w:val="bullet"/>
      <w:lvlText w:val=""/>
      <w:lvlJc w:val="left"/>
      <w:pPr>
        <w:tabs>
          <w:tab w:val="num" w:pos="5760"/>
        </w:tabs>
        <w:ind w:left="5760" w:hanging="360"/>
      </w:pPr>
      <w:rPr>
        <w:rFonts w:ascii="Wingdings" w:hAnsi="Wingdings" w:hint="default"/>
      </w:rPr>
    </w:lvl>
    <w:lvl w:ilvl="8" w:tplc="A3B27E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564A5"/>
    <w:multiLevelType w:val="hybridMultilevel"/>
    <w:tmpl w:val="AF4A27B4"/>
    <w:lvl w:ilvl="0" w:tplc="72747076">
      <w:start w:val="1"/>
      <w:numFmt w:val="bullet"/>
      <w:lvlText w:val=""/>
      <w:lvlJc w:val="left"/>
      <w:pPr>
        <w:tabs>
          <w:tab w:val="num" w:pos="720"/>
        </w:tabs>
        <w:ind w:left="720" w:hanging="360"/>
      </w:pPr>
      <w:rPr>
        <w:rFonts w:ascii="Wingdings" w:hAnsi="Wingdings" w:hint="default"/>
      </w:rPr>
    </w:lvl>
    <w:lvl w:ilvl="1" w:tplc="EBB62D46">
      <w:start w:val="1"/>
      <w:numFmt w:val="bullet"/>
      <w:lvlText w:val=""/>
      <w:lvlJc w:val="left"/>
      <w:pPr>
        <w:tabs>
          <w:tab w:val="num" w:pos="1440"/>
        </w:tabs>
        <w:ind w:left="1440" w:hanging="360"/>
      </w:pPr>
      <w:rPr>
        <w:rFonts w:ascii="Wingdings" w:hAnsi="Wingdings" w:hint="default"/>
      </w:rPr>
    </w:lvl>
    <w:lvl w:ilvl="2" w:tplc="2C725BF4" w:tentative="1">
      <w:start w:val="1"/>
      <w:numFmt w:val="bullet"/>
      <w:lvlText w:val=""/>
      <w:lvlJc w:val="left"/>
      <w:pPr>
        <w:tabs>
          <w:tab w:val="num" w:pos="2160"/>
        </w:tabs>
        <w:ind w:left="2160" w:hanging="360"/>
      </w:pPr>
      <w:rPr>
        <w:rFonts w:ascii="Wingdings" w:hAnsi="Wingdings" w:hint="default"/>
      </w:rPr>
    </w:lvl>
    <w:lvl w:ilvl="3" w:tplc="F9328820" w:tentative="1">
      <w:start w:val="1"/>
      <w:numFmt w:val="bullet"/>
      <w:lvlText w:val=""/>
      <w:lvlJc w:val="left"/>
      <w:pPr>
        <w:tabs>
          <w:tab w:val="num" w:pos="2880"/>
        </w:tabs>
        <w:ind w:left="2880" w:hanging="360"/>
      </w:pPr>
      <w:rPr>
        <w:rFonts w:ascii="Wingdings" w:hAnsi="Wingdings" w:hint="default"/>
      </w:rPr>
    </w:lvl>
    <w:lvl w:ilvl="4" w:tplc="9C8634EC" w:tentative="1">
      <w:start w:val="1"/>
      <w:numFmt w:val="bullet"/>
      <w:lvlText w:val=""/>
      <w:lvlJc w:val="left"/>
      <w:pPr>
        <w:tabs>
          <w:tab w:val="num" w:pos="3600"/>
        </w:tabs>
        <w:ind w:left="3600" w:hanging="360"/>
      </w:pPr>
      <w:rPr>
        <w:rFonts w:ascii="Wingdings" w:hAnsi="Wingdings" w:hint="default"/>
      </w:rPr>
    </w:lvl>
    <w:lvl w:ilvl="5" w:tplc="8E582F10" w:tentative="1">
      <w:start w:val="1"/>
      <w:numFmt w:val="bullet"/>
      <w:lvlText w:val=""/>
      <w:lvlJc w:val="left"/>
      <w:pPr>
        <w:tabs>
          <w:tab w:val="num" w:pos="4320"/>
        </w:tabs>
        <w:ind w:left="4320" w:hanging="360"/>
      </w:pPr>
      <w:rPr>
        <w:rFonts w:ascii="Wingdings" w:hAnsi="Wingdings" w:hint="default"/>
      </w:rPr>
    </w:lvl>
    <w:lvl w:ilvl="6" w:tplc="05145166" w:tentative="1">
      <w:start w:val="1"/>
      <w:numFmt w:val="bullet"/>
      <w:lvlText w:val=""/>
      <w:lvlJc w:val="left"/>
      <w:pPr>
        <w:tabs>
          <w:tab w:val="num" w:pos="5040"/>
        </w:tabs>
        <w:ind w:left="5040" w:hanging="360"/>
      </w:pPr>
      <w:rPr>
        <w:rFonts w:ascii="Wingdings" w:hAnsi="Wingdings" w:hint="default"/>
      </w:rPr>
    </w:lvl>
    <w:lvl w:ilvl="7" w:tplc="32EE659A" w:tentative="1">
      <w:start w:val="1"/>
      <w:numFmt w:val="bullet"/>
      <w:lvlText w:val=""/>
      <w:lvlJc w:val="left"/>
      <w:pPr>
        <w:tabs>
          <w:tab w:val="num" w:pos="5760"/>
        </w:tabs>
        <w:ind w:left="5760" w:hanging="360"/>
      </w:pPr>
      <w:rPr>
        <w:rFonts w:ascii="Wingdings" w:hAnsi="Wingdings" w:hint="default"/>
      </w:rPr>
    </w:lvl>
    <w:lvl w:ilvl="8" w:tplc="2A16EC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C1046F"/>
    <w:multiLevelType w:val="hybridMultilevel"/>
    <w:tmpl w:val="963630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A21A5"/>
    <w:multiLevelType w:val="hybridMultilevel"/>
    <w:tmpl w:val="C1E28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D5"/>
    <w:rsid w:val="000338BE"/>
    <w:rsid w:val="00076B7A"/>
    <w:rsid w:val="00090D46"/>
    <w:rsid w:val="00150B5B"/>
    <w:rsid w:val="00186DF1"/>
    <w:rsid w:val="001F0093"/>
    <w:rsid w:val="001F759F"/>
    <w:rsid w:val="002D579E"/>
    <w:rsid w:val="002F3357"/>
    <w:rsid w:val="00315EF6"/>
    <w:rsid w:val="00333403"/>
    <w:rsid w:val="0037528A"/>
    <w:rsid w:val="003F297D"/>
    <w:rsid w:val="00414CE0"/>
    <w:rsid w:val="004971B8"/>
    <w:rsid w:val="004B02C5"/>
    <w:rsid w:val="004C59B1"/>
    <w:rsid w:val="004E5098"/>
    <w:rsid w:val="00500C41"/>
    <w:rsid w:val="00545608"/>
    <w:rsid w:val="00564313"/>
    <w:rsid w:val="005A5EDB"/>
    <w:rsid w:val="00681E30"/>
    <w:rsid w:val="006D6109"/>
    <w:rsid w:val="00774C7C"/>
    <w:rsid w:val="00776603"/>
    <w:rsid w:val="0078672A"/>
    <w:rsid w:val="007C60B5"/>
    <w:rsid w:val="007C6240"/>
    <w:rsid w:val="008E7AD5"/>
    <w:rsid w:val="00985D20"/>
    <w:rsid w:val="009B1280"/>
    <w:rsid w:val="009C4169"/>
    <w:rsid w:val="009F6A86"/>
    <w:rsid w:val="00A31268"/>
    <w:rsid w:val="00A569EA"/>
    <w:rsid w:val="00AA5A50"/>
    <w:rsid w:val="00AE2204"/>
    <w:rsid w:val="00B303D5"/>
    <w:rsid w:val="00B54779"/>
    <w:rsid w:val="00B86BF1"/>
    <w:rsid w:val="00B90C3A"/>
    <w:rsid w:val="00C71AF0"/>
    <w:rsid w:val="00C95681"/>
    <w:rsid w:val="00CF1874"/>
    <w:rsid w:val="00D94FF2"/>
    <w:rsid w:val="00E05864"/>
    <w:rsid w:val="00E173E6"/>
    <w:rsid w:val="00E83767"/>
    <w:rsid w:val="00E971B8"/>
    <w:rsid w:val="00EB1373"/>
    <w:rsid w:val="00F0184B"/>
    <w:rsid w:val="00F03AF1"/>
    <w:rsid w:val="00F31475"/>
    <w:rsid w:val="00F72D0B"/>
    <w:rsid w:val="00FE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4ABA-DE1F-445C-B370-8F8E398D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303D5"/>
    <w:pPr>
      <w:tabs>
        <w:tab w:val="decimal" w:pos="360"/>
      </w:tabs>
    </w:pPr>
    <w:rPr>
      <w:lang w:eastAsia="ja-JP"/>
    </w:rPr>
  </w:style>
  <w:style w:type="paragraph" w:styleId="FootnoteText">
    <w:name w:val="footnote text"/>
    <w:basedOn w:val="Normal"/>
    <w:link w:val="FootnoteTextChar"/>
    <w:uiPriority w:val="99"/>
    <w:unhideWhenUsed/>
    <w:rsid w:val="00B303D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303D5"/>
    <w:rPr>
      <w:rFonts w:eastAsiaTheme="minorEastAsia"/>
      <w:sz w:val="20"/>
      <w:szCs w:val="20"/>
      <w:lang w:eastAsia="ja-JP"/>
    </w:rPr>
  </w:style>
  <w:style w:type="character" w:styleId="SubtleEmphasis">
    <w:name w:val="Subtle Emphasis"/>
    <w:basedOn w:val="DefaultParagraphFont"/>
    <w:uiPriority w:val="19"/>
    <w:qFormat/>
    <w:rsid w:val="00B303D5"/>
    <w:rPr>
      <w:i/>
      <w:iCs/>
      <w:color w:val="7F7F7F" w:themeColor="text1" w:themeTint="80"/>
    </w:rPr>
  </w:style>
  <w:style w:type="table" w:styleId="LightShading-Accent1">
    <w:name w:val="Light Shading Accent 1"/>
    <w:basedOn w:val="TableNormal"/>
    <w:uiPriority w:val="60"/>
    <w:rsid w:val="00B303D5"/>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303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B3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AE2204"/>
    <w:pPr>
      <w:ind w:left="720"/>
      <w:contextualSpacing/>
    </w:pPr>
  </w:style>
  <w:style w:type="character" w:styleId="Hyperlink">
    <w:name w:val="Hyperlink"/>
    <w:basedOn w:val="DefaultParagraphFont"/>
    <w:uiPriority w:val="99"/>
    <w:unhideWhenUsed/>
    <w:rsid w:val="00E83767"/>
    <w:rPr>
      <w:color w:val="0000FF" w:themeColor="hyperlink"/>
      <w:u w:val="single"/>
    </w:rPr>
  </w:style>
  <w:style w:type="character" w:styleId="FollowedHyperlink">
    <w:name w:val="FollowedHyperlink"/>
    <w:basedOn w:val="DefaultParagraphFont"/>
    <w:uiPriority w:val="99"/>
    <w:semiHidden/>
    <w:unhideWhenUsed/>
    <w:rsid w:val="00A31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0573">
      <w:bodyDiv w:val="1"/>
      <w:marLeft w:val="0"/>
      <w:marRight w:val="0"/>
      <w:marTop w:val="0"/>
      <w:marBottom w:val="0"/>
      <w:divBdr>
        <w:top w:val="none" w:sz="0" w:space="0" w:color="auto"/>
        <w:left w:val="none" w:sz="0" w:space="0" w:color="auto"/>
        <w:bottom w:val="none" w:sz="0" w:space="0" w:color="auto"/>
        <w:right w:val="none" w:sz="0" w:space="0" w:color="auto"/>
      </w:divBdr>
      <w:divsChild>
        <w:div w:id="1961447904">
          <w:marLeft w:val="1426"/>
          <w:marRight w:val="0"/>
          <w:marTop w:val="115"/>
          <w:marBottom w:val="0"/>
          <w:divBdr>
            <w:top w:val="none" w:sz="0" w:space="0" w:color="auto"/>
            <w:left w:val="none" w:sz="0" w:space="0" w:color="auto"/>
            <w:bottom w:val="none" w:sz="0" w:space="0" w:color="auto"/>
            <w:right w:val="none" w:sz="0" w:space="0" w:color="auto"/>
          </w:divBdr>
        </w:div>
        <w:div w:id="1198350873">
          <w:marLeft w:val="1426"/>
          <w:marRight w:val="0"/>
          <w:marTop w:val="115"/>
          <w:marBottom w:val="0"/>
          <w:divBdr>
            <w:top w:val="none" w:sz="0" w:space="0" w:color="auto"/>
            <w:left w:val="none" w:sz="0" w:space="0" w:color="auto"/>
            <w:bottom w:val="none" w:sz="0" w:space="0" w:color="auto"/>
            <w:right w:val="none" w:sz="0" w:space="0" w:color="auto"/>
          </w:divBdr>
        </w:div>
      </w:divsChild>
    </w:div>
    <w:div w:id="1954897663">
      <w:bodyDiv w:val="1"/>
      <w:marLeft w:val="0"/>
      <w:marRight w:val="0"/>
      <w:marTop w:val="0"/>
      <w:marBottom w:val="0"/>
      <w:divBdr>
        <w:top w:val="none" w:sz="0" w:space="0" w:color="auto"/>
        <w:left w:val="none" w:sz="0" w:space="0" w:color="auto"/>
        <w:bottom w:val="none" w:sz="0" w:space="0" w:color="auto"/>
        <w:right w:val="none" w:sz="0" w:space="0" w:color="auto"/>
      </w:divBdr>
      <w:divsChild>
        <w:div w:id="1862013062">
          <w:marLeft w:val="1426"/>
          <w:marRight w:val="0"/>
          <w:marTop w:val="115"/>
          <w:marBottom w:val="0"/>
          <w:divBdr>
            <w:top w:val="none" w:sz="0" w:space="0" w:color="auto"/>
            <w:left w:val="none" w:sz="0" w:space="0" w:color="auto"/>
            <w:bottom w:val="none" w:sz="0" w:space="0" w:color="auto"/>
            <w:right w:val="none" w:sz="0" w:space="0" w:color="auto"/>
          </w:divBdr>
        </w:div>
        <w:div w:id="1544168108">
          <w:marLeft w:val="1426"/>
          <w:marRight w:val="0"/>
          <w:marTop w:val="115"/>
          <w:marBottom w:val="0"/>
          <w:divBdr>
            <w:top w:val="none" w:sz="0" w:space="0" w:color="auto"/>
            <w:left w:val="none" w:sz="0" w:space="0" w:color="auto"/>
            <w:bottom w:val="none" w:sz="0" w:space="0" w:color="auto"/>
            <w:right w:val="none" w:sz="0" w:space="0" w:color="auto"/>
          </w:divBdr>
        </w:div>
        <w:div w:id="1457946122">
          <w:marLeft w:val="142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a@commne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arboni@commnet.edu"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iewinski@commnet.edu" TargetMode="External"/><Relationship Id="rId11" Type="http://schemas.openxmlformats.org/officeDocument/2006/relationships/hyperlink" Target="mailto:Lmara@ncc.commnet.edu" TargetMode="External"/><Relationship Id="rId5" Type="http://schemas.openxmlformats.org/officeDocument/2006/relationships/webSettings" Target="webSettings.xml"/><Relationship Id="rId10" Type="http://schemas.openxmlformats.org/officeDocument/2006/relationships/hyperlink" Target="mailto:Acarboni@commnet.edu" TargetMode="External"/><Relationship Id="rId4" Type="http://schemas.openxmlformats.org/officeDocument/2006/relationships/settings" Target="settings.xml"/><Relationship Id="rId9" Type="http://schemas.openxmlformats.org/officeDocument/2006/relationships/hyperlink" Target="mailto:Mniewinski@commne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2D86-E0CF-4E43-AE6C-ABF47FDF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Occhino</dc:creator>
  <cp:lastModifiedBy>Carboni, Alyssa</cp:lastModifiedBy>
  <cp:revision>8</cp:revision>
  <cp:lastPrinted>2013-10-03T20:06:00Z</cp:lastPrinted>
  <dcterms:created xsi:type="dcterms:W3CDTF">2015-12-23T19:16:00Z</dcterms:created>
  <dcterms:modified xsi:type="dcterms:W3CDTF">2016-02-16T14:43:00Z</dcterms:modified>
</cp:coreProperties>
</file>