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47" w:rsidRPr="00E31A47" w:rsidRDefault="00A711C7" w:rsidP="00A711C7">
      <w:pPr>
        <w:jc w:val="right"/>
        <w:rPr>
          <w:rFonts w:ascii="Calibri" w:hAnsi="Calibri" w:cs="Calibri"/>
          <w:b/>
          <w:sz w:val="24"/>
        </w:rPr>
      </w:pPr>
      <w:r w:rsidRPr="00E31A47">
        <w:rPr>
          <w:rFonts w:ascii="Calibri" w:hAnsi="Calibri" w:cs="Calibri"/>
          <w:sz w:val="24"/>
        </w:rPr>
        <w:t xml:space="preserve">Proc# </w:t>
      </w:r>
      <w:r w:rsidRPr="00E31A47">
        <w:rPr>
          <w:rFonts w:ascii="Calibri" w:hAnsi="Calibri" w:cs="Calibri"/>
          <w:b/>
          <w:sz w:val="24"/>
        </w:rPr>
        <w:t>2013.013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27"/>
        <w:gridCol w:w="9871"/>
      </w:tblGrid>
      <w:tr w:rsidR="00E31A47">
        <w:tblPrEx>
          <w:tblCellMar>
            <w:top w:w="0" w:type="dxa"/>
            <w:bottom w:w="0" w:type="dxa"/>
          </w:tblCellMar>
        </w:tblPrEx>
        <w:tc>
          <w:tcPr>
            <w:tcW w:w="1127" w:type="dxa"/>
            <w:vAlign w:val="center"/>
          </w:tcPr>
          <w:p w:rsidR="00E31A47" w:rsidRDefault="00E31A47">
            <w:r>
              <w:t>Procedure</w:t>
            </w:r>
          </w:p>
        </w:tc>
        <w:tc>
          <w:tcPr>
            <w:tcW w:w="9871" w:type="dxa"/>
          </w:tcPr>
          <w:p w:rsidR="00E31A47" w:rsidRDefault="00E31A47">
            <w:pPr>
              <w:pStyle w:val="Heading1"/>
              <w:rPr>
                <w:sz w:val="28"/>
              </w:rPr>
            </w:pPr>
            <w:r>
              <w:rPr>
                <w:sz w:val="28"/>
              </w:rPr>
              <w:t>Stool culture</w:t>
            </w:r>
          </w:p>
        </w:tc>
      </w:tr>
    </w:tbl>
    <w:p w:rsidR="00E31A47" w:rsidRDefault="00E31A47">
      <w:pPr>
        <w:pStyle w:val="Header"/>
        <w:tabs>
          <w:tab w:val="clear" w:pos="4320"/>
          <w:tab w:val="clear" w:pos="8640"/>
        </w:tabs>
        <w:rPr>
          <w:rFonts w:ascii="Helvetica" w:hAnsi="Helvetica"/>
        </w:rPr>
      </w:pPr>
    </w:p>
    <w:p w:rsidR="00E31A47" w:rsidRDefault="00E31A47">
      <w:pPr>
        <w:rPr>
          <w:rFonts w:ascii="Helvetica" w:hAnsi="Helvetica"/>
        </w:rPr>
      </w:pPr>
      <w:r>
        <w:rPr>
          <w:rFonts w:ascii="Helvetica" w:hAnsi="Helvetica"/>
          <w:b/>
          <w:u w:val="single"/>
        </w:rPr>
        <w:t>Principle</w:t>
      </w:r>
      <w:r>
        <w:rPr>
          <w:rFonts w:ascii="Helvetica" w:hAnsi="Helvetica"/>
        </w:rPr>
        <w:t>:  To describe the proper procedure for the collection of the stool specimen, inoculation of media, and identification procedures to be used.</w:t>
      </w:r>
    </w:p>
    <w:p w:rsidR="00E31A47" w:rsidRDefault="00E31A47">
      <w:pPr>
        <w:rPr>
          <w:rFonts w:ascii="Helvetica" w:hAnsi="Helvetica"/>
        </w:rPr>
      </w:pPr>
    </w:p>
    <w:p w:rsidR="00E31A47" w:rsidRDefault="00E31A47">
      <w:pPr>
        <w:rPr>
          <w:rFonts w:ascii="Helvetica" w:hAnsi="Helvetica"/>
        </w:rPr>
      </w:pPr>
      <w:r>
        <w:rPr>
          <w:rFonts w:ascii="Helvetica" w:hAnsi="Helvetica"/>
          <w:b/>
          <w:u w:val="single"/>
        </w:rPr>
        <w:t>Specimen Required:</w:t>
      </w:r>
      <w:r>
        <w:rPr>
          <w:rFonts w:ascii="Helvetica" w:hAnsi="Helvetica"/>
        </w:rPr>
        <w:t xml:space="preserve"> (Special Requirement if any):  Feces collected in an appropriate transport media.</w:t>
      </w:r>
    </w:p>
    <w:p w:rsidR="00E31A47" w:rsidRDefault="00E31A47">
      <w:pPr>
        <w:rPr>
          <w:rFonts w:ascii="Helvetica" w:hAnsi="Helvetica"/>
        </w:rPr>
      </w:pPr>
    </w:p>
    <w:p w:rsidR="00E31A47" w:rsidRDefault="00E31A47">
      <w:pPr>
        <w:rPr>
          <w:rFonts w:ascii="Helvetica" w:hAnsi="Helvetica"/>
        </w:rPr>
      </w:pPr>
      <w:r>
        <w:rPr>
          <w:rFonts w:ascii="Helvetica" w:hAnsi="Helvetica"/>
          <w:b/>
          <w:u w:val="single"/>
        </w:rPr>
        <w:t>Reagents:</w:t>
      </w:r>
      <w:r>
        <w:rPr>
          <w:rFonts w:ascii="Helvetica" w:hAnsi="Helvetica"/>
        </w:rPr>
        <w:t xml:space="preserve"> (Name &amp; where located):  Appropriate media – BAP, MacConkeys, HE, Campy plate, MacConkeys/sorbitol, &amp; GN Broth.  Also requires Campy bag for appropriate incubation temp &amp; atmosphere.</w:t>
      </w:r>
    </w:p>
    <w:p w:rsidR="00E31A47" w:rsidRDefault="00E31A47">
      <w:pPr>
        <w:rPr>
          <w:rFonts w:ascii="Helvetica" w:hAnsi="Helvetica"/>
        </w:rPr>
      </w:pPr>
    </w:p>
    <w:p w:rsidR="00E31A47" w:rsidRDefault="00E31A47">
      <w:pPr>
        <w:rPr>
          <w:rFonts w:ascii="Helvetica" w:hAnsi="Helvetica"/>
        </w:rPr>
      </w:pPr>
      <w:r>
        <w:rPr>
          <w:rFonts w:ascii="Helvetica" w:hAnsi="Helvetica"/>
          <w:b/>
          <w:u w:val="single"/>
        </w:rPr>
        <w:t>Instrumentation</w:t>
      </w:r>
      <w:r>
        <w:rPr>
          <w:rFonts w:ascii="Helvetica" w:hAnsi="Helvetica"/>
        </w:rPr>
        <w:t>:  42</w:t>
      </w:r>
      <w:r>
        <w:rPr>
          <w:rFonts w:ascii="Helvetica" w:hAnsi="Helvetica"/>
          <w:vertAlign w:val="superscript"/>
        </w:rPr>
        <w:t xml:space="preserve">o </w:t>
      </w:r>
      <w:r>
        <w:rPr>
          <w:rFonts w:ascii="Helvetica" w:hAnsi="Helvetica"/>
        </w:rPr>
        <w:t>C &amp; 35-36</w:t>
      </w:r>
      <w:r>
        <w:rPr>
          <w:rFonts w:ascii="Helvetica" w:hAnsi="Helvetica"/>
          <w:vertAlign w:val="superscript"/>
        </w:rPr>
        <w:t>o</w:t>
      </w:r>
      <w:r>
        <w:rPr>
          <w:rFonts w:ascii="Helvetica" w:hAnsi="Helvetica"/>
        </w:rPr>
        <w:t xml:space="preserve"> C incubators.</w:t>
      </w:r>
    </w:p>
    <w:p w:rsidR="00E31A47" w:rsidRDefault="00E31A47">
      <w:pPr>
        <w:rPr>
          <w:rFonts w:ascii="Helvetica" w:hAnsi="Helvetica"/>
        </w:rPr>
      </w:pPr>
    </w:p>
    <w:p w:rsidR="00E31A47" w:rsidRDefault="00E31A47">
      <w:pPr>
        <w:rPr>
          <w:rFonts w:ascii="Helvetica" w:hAnsi="Helvetica"/>
        </w:rPr>
      </w:pPr>
      <w:r>
        <w:rPr>
          <w:rFonts w:ascii="Helvetica" w:hAnsi="Helvetica"/>
          <w:b/>
          <w:u w:val="single"/>
        </w:rPr>
        <w:t>Instructions</w:t>
      </w:r>
      <w:r>
        <w:rPr>
          <w:rFonts w:ascii="Helvetica" w:hAnsi="Helvetica"/>
        </w:rPr>
        <w:t>:</w:t>
      </w:r>
    </w:p>
    <w:p w:rsidR="00E31A47" w:rsidRDefault="00E31A47">
      <w:pPr>
        <w:rPr>
          <w:rFonts w:ascii="Helvetica" w:hAnsi="Helvetica"/>
        </w:rPr>
      </w:pPr>
      <w:r>
        <w:rPr>
          <w:rFonts w:ascii="Helvetica" w:hAnsi="Helvetica"/>
        </w:rPr>
        <w:t>I.</w:t>
      </w:r>
      <w:r>
        <w:rPr>
          <w:rFonts w:ascii="Helvetica" w:hAnsi="Helvetica"/>
        </w:rPr>
        <w:tab/>
        <w:t>Collection</w:t>
      </w:r>
    </w:p>
    <w:p w:rsidR="00E31A47" w:rsidRDefault="00E31A47">
      <w:pPr>
        <w:numPr>
          <w:ilvl w:val="0"/>
          <w:numId w:val="1"/>
        </w:numPr>
        <w:rPr>
          <w:rFonts w:ascii="Helvetica" w:hAnsi="Helvetica"/>
        </w:rPr>
      </w:pPr>
      <w:r>
        <w:rPr>
          <w:rFonts w:ascii="Helvetica" w:hAnsi="Helvetica"/>
        </w:rPr>
        <w:t>Stool specimens must be set up within an hour of collection or submitted in Cairy Blair Transport Medium. When submitting the specimen in Cairy Blair, do not fill the container past the red fill line. Rectal swabs may also be submitted in the Cairy Blair media. Specimens in Cairy Blair are good for 72 hours.</w:t>
      </w:r>
    </w:p>
    <w:p w:rsidR="00E31A47" w:rsidRDefault="00E31A47">
      <w:pPr>
        <w:rPr>
          <w:rFonts w:ascii="Helvetica" w:hAnsi="Helvetica"/>
        </w:rPr>
      </w:pPr>
    </w:p>
    <w:p w:rsidR="00E31A47" w:rsidRDefault="00E31A47">
      <w:pPr>
        <w:rPr>
          <w:rFonts w:ascii="Helvetica" w:hAnsi="Helvetica"/>
        </w:rPr>
      </w:pPr>
      <w:r>
        <w:rPr>
          <w:rFonts w:ascii="Helvetica" w:hAnsi="Helvetica"/>
        </w:rPr>
        <w:t>II.</w:t>
      </w:r>
      <w:r>
        <w:rPr>
          <w:rFonts w:ascii="Helvetica" w:hAnsi="Helvetica"/>
        </w:rPr>
        <w:tab/>
        <w:t>Direct Smear</w:t>
      </w:r>
    </w:p>
    <w:p w:rsidR="00E31A47" w:rsidRDefault="00E31A47">
      <w:pPr>
        <w:numPr>
          <w:ilvl w:val="0"/>
          <w:numId w:val="1"/>
        </w:numPr>
        <w:rPr>
          <w:rFonts w:ascii="Helvetica" w:hAnsi="Helvetica"/>
        </w:rPr>
      </w:pPr>
      <w:r>
        <w:rPr>
          <w:rFonts w:ascii="Helvetica" w:hAnsi="Helvetica"/>
        </w:rPr>
        <w:t xml:space="preserve">A direct Smear is to be performed </w:t>
      </w:r>
      <w:r>
        <w:rPr>
          <w:rFonts w:ascii="Helvetica" w:hAnsi="Helvetica"/>
          <w:b/>
        </w:rPr>
        <w:t>only</w:t>
      </w:r>
      <w:r>
        <w:rPr>
          <w:rFonts w:ascii="Helvetica" w:hAnsi="Helvetica"/>
        </w:rPr>
        <w:t xml:space="preserve"> when the physician requests one.</w:t>
      </w:r>
    </w:p>
    <w:p w:rsidR="00E31A47" w:rsidRDefault="00E31A47">
      <w:pPr>
        <w:numPr>
          <w:ilvl w:val="0"/>
          <w:numId w:val="1"/>
        </w:numPr>
        <w:rPr>
          <w:rFonts w:ascii="Helvetica" w:hAnsi="Helvetica"/>
        </w:rPr>
      </w:pPr>
      <w:r>
        <w:rPr>
          <w:rFonts w:ascii="Helvetica" w:hAnsi="Helvetica"/>
        </w:rPr>
        <w:t>The smear may be made directly from the Cairy Blair media.</w:t>
      </w:r>
    </w:p>
    <w:p w:rsidR="00E31A47" w:rsidRDefault="00E31A47">
      <w:pPr>
        <w:numPr>
          <w:ilvl w:val="0"/>
          <w:numId w:val="1"/>
        </w:numPr>
        <w:rPr>
          <w:rFonts w:ascii="Helvetica" w:hAnsi="Helvetica"/>
        </w:rPr>
      </w:pPr>
      <w:r>
        <w:rPr>
          <w:rFonts w:ascii="Helvetica" w:hAnsi="Helvetica"/>
        </w:rPr>
        <w:t>When examining the smear, look for fecal leukocytes and large numbers of yeast, Campylobacter-like organisms, or staph-like organisms.</w:t>
      </w:r>
    </w:p>
    <w:p w:rsidR="00E31A47" w:rsidRDefault="00E31A47">
      <w:pPr>
        <w:numPr>
          <w:ilvl w:val="0"/>
          <w:numId w:val="1"/>
        </w:numPr>
        <w:rPr>
          <w:rFonts w:ascii="Helvetica" w:hAnsi="Helvetica"/>
        </w:rPr>
      </w:pPr>
      <w:r>
        <w:rPr>
          <w:rFonts w:ascii="Helvetica" w:hAnsi="Helvetica"/>
        </w:rPr>
        <w:t>If the smear appears normal, report out as “No fecal WBC noted, appears to be mixed fecal flora.” The code GMF in the WalkAway will print this out. If it is abnormal, quantitate the WBC/OIF and report as “few fecal WBC noted” or “Multiple fecal WBC noted,” as the case may be.</w:t>
      </w:r>
    </w:p>
    <w:p w:rsidR="00E31A47" w:rsidRDefault="00E31A47">
      <w:pPr>
        <w:rPr>
          <w:rFonts w:ascii="Helvetica" w:hAnsi="Helvetica"/>
        </w:rPr>
      </w:pPr>
    </w:p>
    <w:p w:rsidR="00E31A47" w:rsidRDefault="00E31A47">
      <w:pPr>
        <w:rPr>
          <w:rFonts w:ascii="Helvetica" w:hAnsi="Helvetica"/>
        </w:rPr>
      </w:pPr>
      <w:r>
        <w:rPr>
          <w:rFonts w:ascii="Helvetica" w:hAnsi="Helvetica"/>
        </w:rPr>
        <w:t>III.</w:t>
      </w:r>
      <w:r>
        <w:rPr>
          <w:rFonts w:ascii="Helvetica" w:hAnsi="Helvetica"/>
        </w:rPr>
        <w:tab/>
        <w:t>Inoculation &amp; Incubation</w:t>
      </w:r>
    </w:p>
    <w:p w:rsidR="00E31A47" w:rsidRDefault="00E31A47">
      <w:pPr>
        <w:numPr>
          <w:ilvl w:val="0"/>
          <w:numId w:val="1"/>
        </w:numPr>
        <w:rPr>
          <w:rFonts w:ascii="Helvetica" w:hAnsi="Helvetica"/>
        </w:rPr>
      </w:pPr>
      <w:r>
        <w:rPr>
          <w:rFonts w:ascii="Helvetica" w:hAnsi="Helvetica"/>
        </w:rPr>
        <w:t>All stool specimens will initially be inoculated on the following media: BAP, MacConkey, MacConkey/sorbitol, Hektoen, GN Broth &amp; a Campy plate.</w:t>
      </w:r>
    </w:p>
    <w:p w:rsidR="00E31A47" w:rsidRDefault="00E31A47">
      <w:pPr>
        <w:numPr>
          <w:ilvl w:val="0"/>
          <w:numId w:val="1"/>
        </w:numPr>
        <w:rPr>
          <w:rFonts w:ascii="Helvetica" w:hAnsi="Helvetica"/>
        </w:rPr>
      </w:pPr>
      <w:r>
        <w:rPr>
          <w:rFonts w:ascii="Helvetica" w:hAnsi="Helvetica"/>
        </w:rPr>
        <w:t>All media except the Campy plate are incubated at 36</w:t>
      </w:r>
      <w:r>
        <w:rPr>
          <w:rFonts w:ascii="Helvetica" w:hAnsi="Helvetica"/>
          <w:vertAlign w:val="superscript"/>
        </w:rPr>
        <w:t xml:space="preserve">o </w:t>
      </w:r>
      <w:r>
        <w:rPr>
          <w:rFonts w:ascii="Helvetica" w:hAnsi="Helvetica"/>
        </w:rPr>
        <w:t>C in aerobic conditions.</w:t>
      </w:r>
    </w:p>
    <w:p w:rsidR="00E31A47" w:rsidRDefault="00E31A47">
      <w:pPr>
        <w:numPr>
          <w:ilvl w:val="0"/>
          <w:numId w:val="1"/>
        </w:numPr>
        <w:rPr>
          <w:rFonts w:ascii="Helvetica" w:hAnsi="Helvetica"/>
        </w:rPr>
      </w:pPr>
      <w:r>
        <w:rPr>
          <w:rFonts w:ascii="Helvetica" w:hAnsi="Helvetica"/>
        </w:rPr>
        <w:t>The Campy plate is incubated at 42</w:t>
      </w:r>
      <w:r>
        <w:rPr>
          <w:rFonts w:ascii="Helvetica" w:hAnsi="Helvetica"/>
          <w:vertAlign w:val="superscript"/>
        </w:rPr>
        <w:t>o</w:t>
      </w:r>
      <w:r>
        <w:rPr>
          <w:rFonts w:ascii="Helvetica" w:hAnsi="Helvetica"/>
        </w:rPr>
        <w:t xml:space="preserve"> C under reduced oxygen. To achieve this, use a BBL Campy bag and incubate the packet in the 42</w:t>
      </w:r>
      <w:r>
        <w:rPr>
          <w:rFonts w:ascii="Helvetica" w:hAnsi="Helvetica"/>
          <w:vertAlign w:val="superscript"/>
        </w:rPr>
        <w:t>o</w:t>
      </w:r>
      <w:r>
        <w:rPr>
          <w:rFonts w:ascii="Helvetica" w:hAnsi="Helvetica"/>
        </w:rPr>
        <w:t xml:space="preserve"> C incubator.</w:t>
      </w:r>
    </w:p>
    <w:p w:rsidR="00E31A47" w:rsidRDefault="00E31A47">
      <w:pPr>
        <w:numPr>
          <w:ilvl w:val="0"/>
          <w:numId w:val="1"/>
        </w:numPr>
        <w:rPr>
          <w:rFonts w:ascii="Helvetica" w:hAnsi="Helvetica"/>
        </w:rPr>
      </w:pPr>
      <w:r>
        <w:rPr>
          <w:rFonts w:ascii="Helvetica" w:hAnsi="Helvetica"/>
        </w:rPr>
        <w:t>After overnight incubation, subculture the GN Broth to MacConkeys &amp; HE.</w:t>
      </w:r>
    </w:p>
    <w:p w:rsidR="00E31A47" w:rsidRDefault="00E31A47">
      <w:pPr>
        <w:rPr>
          <w:rFonts w:ascii="Helvetica" w:hAnsi="Helvetica"/>
        </w:rPr>
      </w:pPr>
    </w:p>
    <w:p w:rsidR="00E31A47" w:rsidRDefault="00E31A47">
      <w:pPr>
        <w:rPr>
          <w:rFonts w:ascii="Helvetica" w:hAnsi="Helvetica"/>
        </w:rPr>
      </w:pPr>
      <w:r>
        <w:rPr>
          <w:rFonts w:ascii="Helvetica" w:hAnsi="Helvetica"/>
        </w:rPr>
        <w:t>IV.</w:t>
      </w:r>
      <w:r>
        <w:rPr>
          <w:rFonts w:ascii="Helvetica" w:hAnsi="Helvetica"/>
        </w:rPr>
        <w:tab/>
        <w:t>Examination of the Cultures</w:t>
      </w:r>
    </w:p>
    <w:p w:rsidR="00E31A47" w:rsidRDefault="00E31A47">
      <w:pPr>
        <w:numPr>
          <w:ilvl w:val="0"/>
          <w:numId w:val="1"/>
        </w:numPr>
        <w:rPr>
          <w:rFonts w:ascii="Helvetica" w:hAnsi="Helvetica"/>
          <w:i/>
        </w:rPr>
      </w:pPr>
      <w:r>
        <w:rPr>
          <w:rFonts w:ascii="Helvetica" w:hAnsi="Helvetica"/>
        </w:rPr>
        <w:t>On the HE plate look for green or black colonies. These are nonlactose fermenting &amp;/or H</w:t>
      </w:r>
      <w:r>
        <w:rPr>
          <w:rFonts w:ascii="Helvetica" w:hAnsi="Helvetica"/>
          <w:vertAlign w:val="subscript"/>
        </w:rPr>
        <w:t>2</w:t>
      </w:r>
      <w:r>
        <w:rPr>
          <w:rFonts w:ascii="Helvetica" w:hAnsi="Helvetica"/>
        </w:rPr>
        <w:t xml:space="preserve">S positive organisms which are properties of </w:t>
      </w:r>
      <w:r>
        <w:rPr>
          <w:rFonts w:ascii="Helvetica" w:hAnsi="Helvetica"/>
          <w:i/>
        </w:rPr>
        <w:t>Salmonella</w:t>
      </w:r>
      <w:r>
        <w:rPr>
          <w:rFonts w:ascii="Helvetica" w:hAnsi="Helvetica"/>
        </w:rPr>
        <w:t xml:space="preserve"> &amp;/or </w:t>
      </w:r>
      <w:r>
        <w:rPr>
          <w:rFonts w:ascii="Helvetica" w:hAnsi="Helvetica"/>
          <w:i/>
        </w:rPr>
        <w:t>Shigella.</w:t>
      </w:r>
    </w:p>
    <w:p w:rsidR="00E31A47" w:rsidRDefault="00E31A47">
      <w:pPr>
        <w:numPr>
          <w:ilvl w:val="0"/>
          <w:numId w:val="1"/>
        </w:numPr>
        <w:rPr>
          <w:rFonts w:ascii="Helvetica" w:hAnsi="Helvetica"/>
        </w:rPr>
      </w:pPr>
      <w:r>
        <w:rPr>
          <w:rFonts w:ascii="Helvetica" w:hAnsi="Helvetica"/>
        </w:rPr>
        <w:t>On MacConkey, look for clear colonies which are nonlactose fermenting organisms as opposed to the red lactose fermenting organisms.</w:t>
      </w:r>
    </w:p>
    <w:p w:rsidR="00E31A47" w:rsidRDefault="00E31A47">
      <w:pPr>
        <w:numPr>
          <w:ilvl w:val="0"/>
          <w:numId w:val="1"/>
        </w:numPr>
        <w:rPr>
          <w:rFonts w:ascii="Helvetica" w:hAnsi="Helvetica"/>
        </w:rPr>
      </w:pPr>
      <w:r>
        <w:rPr>
          <w:rFonts w:ascii="Helvetica" w:hAnsi="Helvetica"/>
        </w:rPr>
        <w:t xml:space="preserve">Look for growth on the Campy plate. </w:t>
      </w:r>
      <w:r>
        <w:rPr>
          <w:rFonts w:ascii="Helvetica" w:hAnsi="Helvetica"/>
          <w:i/>
        </w:rPr>
        <w:t xml:space="preserve">Campylobacter </w:t>
      </w:r>
      <w:r>
        <w:rPr>
          <w:rFonts w:ascii="Helvetica" w:hAnsi="Helvetica"/>
        </w:rPr>
        <w:t>will appear 1-2 days after inoculation. Gram stain and look for gram negative curved rods.</w:t>
      </w:r>
    </w:p>
    <w:p w:rsidR="00E31A47" w:rsidRDefault="00E31A47">
      <w:pPr>
        <w:numPr>
          <w:ilvl w:val="0"/>
          <w:numId w:val="1"/>
        </w:numPr>
        <w:rPr>
          <w:rFonts w:ascii="Helvetica" w:hAnsi="Helvetica"/>
        </w:rPr>
      </w:pPr>
      <w:r>
        <w:rPr>
          <w:rFonts w:ascii="Helvetica" w:hAnsi="Helvetica"/>
        </w:rPr>
        <w:t>On the BAP look for large amounts of staphylococci &amp; yeast.</w:t>
      </w:r>
    </w:p>
    <w:p w:rsidR="00E31A47" w:rsidRDefault="00E31A47">
      <w:pPr>
        <w:rPr>
          <w:rFonts w:ascii="Helvetica" w:hAnsi="Helvetica"/>
        </w:rPr>
      </w:pPr>
    </w:p>
    <w:p w:rsidR="00E31A47" w:rsidRDefault="00E31A47">
      <w:pPr>
        <w:rPr>
          <w:rFonts w:ascii="Helvetica" w:hAnsi="Helvetica"/>
        </w:rPr>
      </w:pPr>
      <w:r>
        <w:rPr>
          <w:rFonts w:ascii="Helvetica" w:hAnsi="Helvetica"/>
        </w:rPr>
        <w:t>V.</w:t>
      </w:r>
      <w:r>
        <w:rPr>
          <w:rFonts w:ascii="Helvetica" w:hAnsi="Helvetica"/>
        </w:rPr>
        <w:tab/>
        <w:t>Identification</w:t>
      </w:r>
    </w:p>
    <w:p w:rsidR="00E31A47" w:rsidRDefault="00E31A47">
      <w:pPr>
        <w:numPr>
          <w:ilvl w:val="0"/>
          <w:numId w:val="1"/>
        </w:numPr>
        <w:rPr>
          <w:rFonts w:ascii="Helvetica" w:hAnsi="Helvetica"/>
        </w:rPr>
      </w:pPr>
      <w:r>
        <w:rPr>
          <w:rFonts w:ascii="Helvetica" w:hAnsi="Helvetica"/>
        </w:rPr>
        <w:t xml:space="preserve">To identify </w:t>
      </w:r>
      <w:r>
        <w:rPr>
          <w:rFonts w:ascii="Helvetica" w:hAnsi="Helvetica"/>
          <w:i/>
        </w:rPr>
        <w:t>Salmonella</w:t>
      </w:r>
      <w:r>
        <w:rPr>
          <w:rFonts w:ascii="Helvetica" w:hAnsi="Helvetica"/>
        </w:rPr>
        <w:t xml:space="preserve"> or </w:t>
      </w:r>
      <w:r>
        <w:rPr>
          <w:rFonts w:ascii="Helvetica" w:hAnsi="Helvetica"/>
          <w:i/>
        </w:rPr>
        <w:t>Shigella</w:t>
      </w:r>
      <w:r>
        <w:rPr>
          <w:rFonts w:ascii="Helvetica" w:hAnsi="Helvetica"/>
        </w:rPr>
        <w:t>: Pick all suspicious looking colonies from the HE or MacConkeys and streak for a pure culture if needed.  Also take several identical colonies and set up an Aerobic ID panel. (See procedure for MicroScan  panels.)</w:t>
      </w:r>
    </w:p>
    <w:p w:rsidR="00E31A47" w:rsidRDefault="00E31A47">
      <w:pPr>
        <w:numPr>
          <w:ilvl w:val="0"/>
          <w:numId w:val="1"/>
        </w:numPr>
        <w:rPr>
          <w:rFonts w:ascii="Helvetica" w:hAnsi="Helvetica"/>
        </w:rPr>
      </w:pPr>
      <w:r>
        <w:rPr>
          <w:rFonts w:ascii="Helvetica" w:hAnsi="Helvetica"/>
        </w:rPr>
        <w:t xml:space="preserve">To identify </w:t>
      </w:r>
      <w:r>
        <w:rPr>
          <w:rFonts w:ascii="Helvetica" w:hAnsi="Helvetica"/>
          <w:i/>
        </w:rPr>
        <w:t>Campylobacter</w:t>
      </w:r>
      <w:r>
        <w:rPr>
          <w:rFonts w:ascii="Helvetica" w:hAnsi="Helvetica"/>
        </w:rPr>
        <w:t xml:space="preserve"> perform the following tests for presumptive ID:</w:t>
      </w:r>
    </w:p>
    <w:p w:rsidR="00E31A47" w:rsidRDefault="00E31A47">
      <w:pPr>
        <w:numPr>
          <w:ilvl w:val="0"/>
          <w:numId w:val="2"/>
        </w:numPr>
        <w:rPr>
          <w:rFonts w:ascii="Helvetica" w:hAnsi="Helvetica"/>
        </w:rPr>
      </w:pPr>
      <w:r>
        <w:rPr>
          <w:rFonts w:ascii="Helvetica" w:hAnsi="Helvetica"/>
        </w:rPr>
        <w:t>Oxidase – Should be positive ( may be weak)</w:t>
      </w:r>
    </w:p>
    <w:p w:rsidR="00E31A47" w:rsidRDefault="00E31A47">
      <w:pPr>
        <w:numPr>
          <w:ilvl w:val="0"/>
          <w:numId w:val="3"/>
        </w:numPr>
        <w:rPr>
          <w:rFonts w:ascii="Helvetica" w:hAnsi="Helvetica"/>
        </w:rPr>
      </w:pPr>
      <w:r>
        <w:rPr>
          <w:rFonts w:ascii="Helvetica" w:hAnsi="Helvetica"/>
        </w:rPr>
        <w:t>Catalase – Positive</w:t>
      </w:r>
    </w:p>
    <w:p w:rsidR="00E31A47" w:rsidRDefault="00E31A47">
      <w:pPr>
        <w:numPr>
          <w:ilvl w:val="0"/>
          <w:numId w:val="4"/>
        </w:numPr>
        <w:rPr>
          <w:rFonts w:ascii="Helvetica" w:hAnsi="Helvetica"/>
        </w:rPr>
      </w:pPr>
      <w:r>
        <w:rPr>
          <w:rFonts w:ascii="Helvetica" w:hAnsi="Helvetica"/>
        </w:rPr>
        <w:t>Motility – Do a hanging drop motility. Inoculate a broth tube with suspected Campylobacter and incubate at 42</w:t>
      </w:r>
      <w:r>
        <w:rPr>
          <w:rFonts w:ascii="Helvetica" w:hAnsi="Helvetica"/>
          <w:vertAlign w:val="superscript"/>
        </w:rPr>
        <w:t>o</w:t>
      </w:r>
      <w:r>
        <w:rPr>
          <w:rFonts w:ascii="Helvetica" w:hAnsi="Helvetica"/>
        </w:rPr>
        <w:t xml:space="preserve"> C for 30 minutes or so. Observe for darting motility.</w:t>
      </w:r>
    </w:p>
    <w:p w:rsidR="00E31A47" w:rsidRDefault="00E31A47">
      <w:pPr>
        <w:numPr>
          <w:ilvl w:val="0"/>
          <w:numId w:val="5"/>
        </w:numPr>
        <w:rPr>
          <w:rFonts w:ascii="Helvetica" w:hAnsi="Helvetica"/>
        </w:rPr>
      </w:pPr>
      <w:r>
        <w:rPr>
          <w:rFonts w:ascii="Helvetica" w:hAnsi="Helvetica"/>
        </w:rPr>
        <w:lastRenderedPageBreak/>
        <w:t>Gram Stain – Look for characteristic curved gram negative rods.</w:t>
      </w:r>
    </w:p>
    <w:p w:rsidR="00E31A47" w:rsidRDefault="00E31A47">
      <w:pPr>
        <w:numPr>
          <w:ilvl w:val="0"/>
          <w:numId w:val="6"/>
        </w:numPr>
        <w:rPr>
          <w:rFonts w:ascii="Helvetica" w:hAnsi="Helvetica"/>
        </w:rPr>
      </w:pPr>
      <w:r>
        <w:rPr>
          <w:rFonts w:ascii="Helvetica" w:hAnsi="Helvetica"/>
        </w:rPr>
        <w:t>Growth at 25</w:t>
      </w:r>
      <w:r>
        <w:rPr>
          <w:rFonts w:ascii="Helvetica" w:hAnsi="Helvetica"/>
          <w:vertAlign w:val="superscript"/>
        </w:rPr>
        <w:t xml:space="preserve">o </w:t>
      </w:r>
      <w:r>
        <w:rPr>
          <w:rFonts w:ascii="Helvetica" w:hAnsi="Helvetica"/>
        </w:rPr>
        <w:t>C and 42</w:t>
      </w:r>
      <w:r>
        <w:rPr>
          <w:rFonts w:ascii="Helvetica" w:hAnsi="Helvetica"/>
          <w:vertAlign w:val="superscript"/>
        </w:rPr>
        <w:t>o</w:t>
      </w:r>
      <w:r>
        <w:rPr>
          <w:rFonts w:ascii="Helvetica" w:hAnsi="Helvetica"/>
        </w:rPr>
        <w:t xml:space="preserve"> C– There should be no growth at 25</w:t>
      </w:r>
      <w:r>
        <w:rPr>
          <w:rFonts w:ascii="Helvetica" w:hAnsi="Helvetica"/>
          <w:vertAlign w:val="superscript"/>
        </w:rPr>
        <w:t>o</w:t>
      </w:r>
      <w:r>
        <w:rPr>
          <w:rFonts w:ascii="Helvetica" w:hAnsi="Helvetica"/>
        </w:rPr>
        <w:t xml:space="preserve"> C &amp; growth at 42</w:t>
      </w:r>
      <w:r>
        <w:rPr>
          <w:rFonts w:ascii="Helvetica" w:hAnsi="Helvetica"/>
          <w:vertAlign w:val="superscript"/>
        </w:rPr>
        <w:t>o</w:t>
      </w:r>
      <w:r>
        <w:rPr>
          <w:rFonts w:ascii="Helvetica" w:hAnsi="Helvetica"/>
        </w:rPr>
        <w:t xml:space="preserve"> C. This step is optional.</w:t>
      </w:r>
    </w:p>
    <w:p w:rsidR="00E31A47" w:rsidRDefault="00E31A47">
      <w:pPr>
        <w:numPr>
          <w:ilvl w:val="0"/>
          <w:numId w:val="7"/>
        </w:numPr>
        <w:rPr>
          <w:rFonts w:ascii="Helvetica" w:hAnsi="Helvetica"/>
        </w:rPr>
      </w:pPr>
      <w:r>
        <w:rPr>
          <w:rFonts w:ascii="Helvetica" w:hAnsi="Helvetica"/>
        </w:rPr>
        <w:t>Sensitivity – Optional step for qualitative ID. Put cephalothin &amp; Erythromycin discs on a BAP streaked with a 0.5 McFarland Std solution of organism. Incubate overnight at 42°C. Erythromycin is sensitive and cephalothin is resistant. This sensitivity is for ID purposes only!</w:t>
      </w:r>
    </w:p>
    <w:p w:rsidR="00E31A47" w:rsidRDefault="00E31A47">
      <w:pPr>
        <w:numPr>
          <w:ilvl w:val="0"/>
          <w:numId w:val="1"/>
        </w:numPr>
        <w:rPr>
          <w:rFonts w:ascii="Helvetica" w:hAnsi="Helvetica"/>
        </w:rPr>
      </w:pPr>
      <w:r>
        <w:rPr>
          <w:rFonts w:ascii="Helvetica" w:hAnsi="Helvetica"/>
        </w:rPr>
        <w:t xml:space="preserve">Identify </w:t>
      </w:r>
      <w:r>
        <w:rPr>
          <w:rFonts w:ascii="Helvetica" w:hAnsi="Helvetica"/>
          <w:i/>
        </w:rPr>
        <w:t>Staphylococcus</w:t>
      </w:r>
      <w:r>
        <w:rPr>
          <w:rFonts w:ascii="Helvetica" w:hAnsi="Helvetica"/>
        </w:rPr>
        <w:t xml:space="preserve"> by catalase &amp; coagulase</w:t>
      </w:r>
    </w:p>
    <w:p w:rsidR="00E31A47" w:rsidRDefault="00E31A47">
      <w:pPr>
        <w:numPr>
          <w:ilvl w:val="0"/>
          <w:numId w:val="1"/>
        </w:numPr>
        <w:rPr>
          <w:rFonts w:ascii="Helvetica" w:hAnsi="Helvetica"/>
        </w:rPr>
      </w:pPr>
      <w:r>
        <w:rPr>
          <w:rFonts w:ascii="Helvetica" w:hAnsi="Helvetica"/>
        </w:rPr>
        <w:t>Identify yeast with germ tube or other yeast identification procedure if necessary.</w:t>
      </w:r>
    </w:p>
    <w:p w:rsidR="00E31A47" w:rsidRDefault="00E31A47">
      <w:pPr>
        <w:numPr>
          <w:ilvl w:val="0"/>
          <w:numId w:val="1"/>
        </w:numPr>
        <w:rPr>
          <w:rFonts w:ascii="Helvetica" w:hAnsi="Helvetica"/>
        </w:rPr>
      </w:pPr>
      <w:r>
        <w:rPr>
          <w:rFonts w:ascii="Helvetica" w:hAnsi="Helvetica"/>
          <w:i/>
        </w:rPr>
        <w:t>Escherichia coli</w:t>
      </w:r>
      <w:r>
        <w:rPr>
          <w:rFonts w:ascii="Helvetica" w:hAnsi="Helvetica"/>
        </w:rPr>
        <w:t xml:space="preserve"> O157:H7 is screened for with the use of the MacConkey/sorbitol agar. These organisms are usually sorbitol negative &amp; will show as clear or colorless colonies on the MacConkey/sorbitol agar. If plate shows clear colonies, run a latex test for </w:t>
      </w:r>
      <w:r>
        <w:rPr>
          <w:rFonts w:ascii="Helvetica" w:hAnsi="Helvetica"/>
          <w:i/>
        </w:rPr>
        <w:t>E. coli</w:t>
      </w:r>
      <w:r>
        <w:rPr>
          <w:rFonts w:ascii="Helvetica" w:hAnsi="Helvetica"/>
        </w:rPr>
        <w:t xml:space="preserve"> O157 antigen. (Procedure 1008.161) If this test is negative, then the organism is not an O157:H7. If the test is positive, subculture the organism &amp; refer to SDSHL or CLM for H7 typing. Phone the physician or physician on call the preliminary results.</w:t>
      </w:r>
    </w:p>
    <w:p w:rsidR="00E31A47" w:rsidRDefault="00E31A47">
      <w:pPr>
        <w:rPr>
          <w:rFonts w:ascii="Helvetica" w:hAnsi="Helvetica"/>
        </w:rPr>
      </w:pPr>
    </w:p>
    <w:p w:rsidR="00E31A47" w:rsidRDefault="00E31A47">
      <w:pPr>
        <w:rPr>
          <w:rFonts w:ascii="Helvetica" w:hAnsi="Helvetica"/>
        </w:rPr>
      </w:pPr>
      <w:r>
        <w:rPr>
          <w:rFonts w:ascii="Helvetica" w:hAnsi="Helvetica"/>
          <w:b/>
          <w:u w:val="single"/>
        </w:rPr>
        <w:t>Calculations:</w:t>
      </w:r>
      <w:r>
        <w:rPr>
          <w:rFonts w:ascii="Helvetica" w:hAnsi="Helvetica"/>
        </w:rPr>
        <w:t xml:space="preserve">  none</w:t>
      </w:r>
    </w:p>
    <w:p w:rsidR="00E31A47" w:rsidRDefault="00E31A47">
      <w:pPr>
        <w:rPr>
          <w:rFonts w:ascii="Helvetica" w:hAnsi="Helvetica"/>
        </w:rPr>
      </w:pPr>
    </w:p>
    <w:p w:rsidR="00E31A47" w:rsidRDefault="00E31A47">
      <w:pPr>
        <w:rPr>
          <w:rFonts w:ascii="Helvetica" w:hAnsi="Helvetica"/>
        </w:rPr>
      </w:pPr>
      <w:r>
        <w:rPr>
          <w:rFonts w:ascii="Helvetica" w:hAnsi="Helvetica"/>
          <w:b/>
          <w:u w:val="single"/>
        </w:rPr>
        <w:t>Controls:</w:t>
      </w:r>
      <w:r>
        <w:rPr>
          <w:rFonts w:ascii="Helvetica" w:hAnsi="Helvetica"/>
        </w:rPr>
        <w:t xml:space="preserve">  not applicable (see individual procedures)</w:t>
      </w:r>
    </w:p>
    <w:p w:rsidR="00E31A47" w:rsidRDefault="00E31A47">
      <w:pPr>
        <w:rPr>
          <w:rFonts w:ascii="Helvetica" w:hAnsi="Helvetica"/>
        </w:rPr>
      </w:pPr>
    </w:p>
    <w:p w:rsidR="00E31A47" w:rsidRDefault="00E31A47">
      <w:pPr>
        <w:rPr>
          <w:rFonts w:ascii="Helvetica" w:hAnsi="Helvetica"/>
        </w:rPr>
      </w:pPr>
      <w:r>
        <w:rPr>
          <w:rFonts w:ascii="Helvetica" w:hAnsi="Helvetica"/>
          <w:b/>
          <w:u w:val="single"/>
        </w:rPr>
        <w:t>Normals:</w:t>
      </w:r>
      <w:r>
        <w:rPr>
          <w:rFonts w:ascii="Helvetica" w:hAnsi="Helvetica"/>
        </w:rPr>
        <w:t xml:space="preserve">  not applicable</w:t>
      </w:r>
    </w:p>
    <w:p w:rsidR="00E31A47" w:rsidRDefault="00E31A47">
      <w:pPr>
        <w:rPr>
          <w:rFonts w:ascii="Helvetica" w:hAnsi="Helvetica"/>
        </w:rPr>
      </w:pPr>
    </w:p>
    <w:p w:rsidR="00E31A47" w:rsidRDefault="00E31A47">
      <w:pPr>
        <w:rPr>
          <w:rFonts w:ascii="Helvetica" w:hAnsi="Helvetica"/>
          <w:b/>
        </w:rPr>
      </w:pPr>
      <w:r>
        <w:rPr>
          <w:rFonts w:ascii="Helvetica" w:hAnsi="Helvetica"/>
          <w:b/>
          <w:u w:val="single"/>
        </w:rPr>
        <w:t>Comments/Limitations:</w:t>
      </w:r>
      <w:r>
        <w:rPr>
          <w:rFonts w:ascii="Helvetica" w:hAnsi="Helvetica"/>
          <w:b/>
        </w:rPr>
        <w:t xml:space="preserve">  </w:t>
      </w:r>
    </w:p>
    <w:p w:rsidR="00E31A47" w:rsidRDefault="00E31A47">
      <w:pPr>
        <w:numPr>
          <w:ilvl w:val="0"/>
          <w:numId w:val="1"/>
        </w:numPr>
        <w:ind w:left="360"/>
        <w:rPr>
          <w:rFonts w:ascii="Helvetica" w:hAnsi="Helvetica"/>
        </w:rPr>
      </w:pPr>
      <w:r>
        <w:rPr>
          <w:rFonts w:ascii="Helvetica" w:hAnsi="Helvetica"/>
        </w:rPr>
        <w:t>The most often encountered bacterial pathogens are</w:t>
      </w:r>
      <w:r>
        <w:rPr>
          <w:rFonts w:ascii="Helvetica" w:hAnsi="Helvetica"/>
          <w:i/>
        </w:rPr>
        <w:t xml:space="preserve"> Salmonella, Shigella, Campylobacter, &amp; E. coli</w:t>
      </w:r>
      <w:r>
        <w:rPr>
          <w:rFonts w:ascii="Helvetica" w:hAnsi="Helvetica"/>
        </w:rPr>
        <w:t xml:space="preserve"> O157:H7. In large numbers,</w:t>
      </w:r>
      <w:r>
        <w:rPr>
          <w:rFonts w:ascii="Helvetica" w:hAnsi="Helvetica"/>
          <w:i/>
        </w:rPr>
        <w:t xml:space="preserve"> S. aureus</w:t>
      </w:r>
      <w:r>
        <w:rPr>
          <w:rFonts w:ascii="Helvetica" w:hAnsi="Helvetica"/>
        </w:rPr>
        <w:t xml:space="preserve"> &amp; yeast are noted. </w:t>
      </w:r>
    </w:p>
    <w:p w:rsidR="00E31A47" w:rsidRDefault="00E31A47">
      <w:pPr>
        <w:numPr>
          <w:ilvl w:val="0"/>
          <w:numId w:val="1"/>
        </w:numPr>
        <w:ind w:left="360"/>
        <w:rPr>
          <w:rFonts w:ascii="Helvetica" w:hAnsi="Helvetica"/>
        </w:rPr>
      </w:pPr>
      <w:r>
        <w:rPr>
          <w:rFonts w:ascii="Helvetica" w:hAnsi="Helvetica"/>
        </w:rPr>
        <w:t xml:space="preserve">Stools are not cultured for </w:t>
      </w:r>
      <w:r>
        <w:rPr>
          <w:rFonts w:ascii="Helvetica" w:hAnsi="Helvetica"/>
          <w:i/>
        </w:rPr>
        <w:t>C. difficule</w:t>
      </w:r>
      <w:r>
        <w:rPr>
          <w:rFonts w:ascii="Helvetica" w:hAnsi="Helvetica"/>
        </w:rPr>
        <w:t xml:space="preserve">. They are tested  for </w:t>
      </w:r>
      <w:r>
        <w:rPr>
          <w:rFonts w:ascii="Helvetica" w:hAnsi="Helvetica"/>
          <w:i/>
        </w:rPr>
        <w:t>C. diff</w:t>
      </w:r>
      <w:r>
        <w:rPr>
          <w:rFonts w:ascii="Helvetica" w:hAnsi="Helvetica"/>
        </w:rPr>
        <w:t xml:space="preserve"> antigen &amp; toxin A with the Triage kit &amp; not performed on routine cultures. It is run only when specifically ordered.</w:t>
      </w:r>
    </w:p>
    <w:p w:rsidR="00E31A47" w:rsidRDefault="00E31A47">
      <w:pPr>
        <w:numPr>
          <w:ilvl w:val="0"/>
          <w:numId w:val="1"/>
        </w:numPr>
        <w:ind w:left="360"/>
        <w:rPr>
          <w:rFonts w:ascii="Helvetica" w:hAnsi="Helvetica"/>
        </w:rPr>
      </w:pPr>
      <w:r>
        <w:rPr>
          <w:rFonts w:ascii="Helvetica" w:hAnsi="Helvetica"/>
        </w:rPr>
        <w:t xml:space="preserve">For normal fecal cultures, report as follows: “No </w:t>
      </w:r>
      <w:r>
        <w:rPr>
          <w:rFonts w:ascii="Helvetica" w:hAnsi="Helvetica"/>
          <w:i/>
        </w:rPr>
        <w:t>Salmonella, Shigella, Campylobacter</w:t>
      </w:r>
      <w:r>
        <w:rPr>
          <w:rFonts w:ascii="Helvetica" w:hAnsi="Helvetica"/>
        </w:rPr>
        <w:t xml:space="preserve"> isolated. </w:t>
      </w:r>
      <w:r>
        <w:rPr>
          <w:rFonts w:ascii="Helvetica" w:hAnsi="Helvetica"/>
          <w:i/>
        </w:rPr>
        <w:t>E.coli</w:t>
      </w:r>
      <w:r>
        <w:rPr>
          <w:rFonts w:ascii="Helvetica" w:hAnsi="Helvetica"/>
        </w:rPr>
        <w:t xml:space="preserve"> O157:H7 screen negative.”</w:t>
      </w:r>
    </w:p>
    <w:p w:rsidR="00E31A47" w:rsidRDefault="00E31A47">
      <w:pPr>
        <w:numPr>
          <w:ilvl w:val="0"/>
          <w:numId w:val="1"/>
        </w:numPr>
        <w:ind w:left="360"/>
        <w:rPr>
          <w:rFonts w:ascii="Helvetica" w:hAnsi="Helvetica"/>
        </w:rPr>
      </w:pPr>
      <w:r>
        <w:rPr>
          <w:rFonts w:ascii="Helvetica" w:hAnsi="Helvetica"/>
        </w:rPr>
        <w:t xml:space="preserve">If Campylobacter is isolated, report as </w:t>
      </w:r>
      <w:r>
        <w:rPr>
          <w:rFonts w:ascii="Helvetica" w:hAnsi="Helvetica"/>
          <w:i/>
        </w:rPr>
        <w:t>Campylobacter jejuni</w:t>
      </w:r>
      <w:r>
        <w:rPr>
          <w:rFonts w:ascii="Helvetica" w:hAnsi="Helvetica"/>
        </w:rPr>
        <w:t>.</w:t>
      </w:r>
    </w:p>
    <w:p w:rsidR="00E31A47" w:rsidRDefault="00E31A47">
      <w:pPr>
        <w:numPr>
          <w:ilvl w:val="0"/>
          <w:numId w:val="1"/>
        </w:numPr>
        <w:ind w:left="360"/>
        <w:rPr>
          <w:rFonts w:ascii="Helvetica" w:hAnsi="Helvetica"/>
        </w:rPr>
      </w:pPr>
      <w:r>
        <w:rPr>
          <w:rFonts w:ascii="Helvetica" w:hAnsi="Helvetica"/>
        </w:rPr>
        <w:t xml:space="preserve">All </w:t>
      </w:r>
      <w:r>
        <w:rPr>
          <w:rFonts w:ascii="Helvetica" w:hAnsi="Helvetica"/>
          <w:i/>
        </w:rPr>
        <w:t>Salmonella &amp; Shigella</w:t>
      </w:r>
      <w:r>
        <w:rPr>
          <w:rFonts w:ascii="Helvetica" w:hAnsi="Helvetica"/>
        </w:rPr>
        <w:t xml:space="preserve"> isolates are sent to the State Health Lab for serotyping. Note this in the final report &amp; add the State Health Lab results when available.</w:t>
      </w:r>
    </w:p>
    <w:p w:rsidR="00E31A47" w:rsidRDefault="00E31A47">
      <w:pPr>
        <w:numPr>
          <w:ilvl w:val="0"/>
          <w:numId w:val="1"/>
        </w:numPr>
        <w:ind w:left="360"/>
        <w:rPr>
          <w:rFonts w:ascii="Helvetica" w:hAnsi="Helvetica"/>
        </w:rPr>
      </w:pPr>
      <w:r>
        <w:rPr>
          <w:rFonts w:ascii="Helvetica" w:hAnsi="Helvetica"/>
        </w:rPr>
        <w:t>Stool cultures are held at least 48 hr before the final report is issued.</w:t>
      </w:r>
    </w:p>
    <w:p w:rsidR="00E31A47" w:rsidRDefault="00E31A47">
      <w:pPr>
        <w:numPr>
          <w:ilvl w:val="0"/>
          <w:numId w:val="1"/>
        </w:numPr>
        <w:ind w:left="360"/>
        <w:rPr>
          <w:rFonts w:ascii="Helvetica" w:hAnsi="Helvetica"/>
        </w:rPr>
      </w:pPr>
      <w:r>
        <w:rPr>
          <w:rFonts w:ascii="Helvetica" w:hAnsi="Helvetica"/>
        </w:rPr>
        <w:t>If rectal swab for GC is ordered – plate on MTM and hold in candle jar at 36</w:t>
      </w:r>
      <w:r>
        <w:rPr>
          <w:rFonts w:ascii="Helvetica" w:hAnsi="Helvetica"/>
          <w:vertAlign w:val="superscript"/>
        </w:rPr>
        <w:t>o</w:t>
      </w:r>
      <w:r>
        <w:rPr>
          <w:rFonts w:ascii="Helvetica" w:hAnsi="Helvetica"/>
        </w:rPr>
        <w:t xml:space="preserve"> C for 72 hrs. Check all growth for oxidase positive gram negative diplococci.</w:t>
      </w:r>
    </w:p>
    <w:p w:rsidR="00E31A47" w:rsidRDefault="00E31A47">
      <w:pPr>
        <w:numPr>
          <w:ilvl w:val="0"/>
          <w:numId w:val="1"/>
        </w:numPr>
        <w:ind w:left="360"/>
        <w:rPr>
          <w:rFonts w:ascii="Helvetica" w:hAnsi="Helvetica"/>
        </w:rPr>
      </w:pPr>
      <w:r>
        <w:rPr>
          <w:rFonts w:ascii="Helvetica" w:hAnsi="Helvetica"/>
        </w:rPr>
        <w:t>The MacConkey/sorbitol agar is only a screening mechanism &amp; will not detect all isolates. If questions arise concerning the procedure, refer to section tech, pathologist, or technical supervisor.</w:t>
      </w:r>
    </w:p>
    <w:p w:rsidR="00E31A47" w:rsidRDefault="00E31A47">
      <w:pPr>
        <w:rPr>
          <w:rFonts w:ascii="Helvetica" w:hAnsi="Helvetica"/>
        </w:rPr>
      </w:pPr>
    </w:p>
    <w:p w:rsidR="00E31A47" w:rsidRDefault="00E31A47">
      <w:pPr>
        <w:rPr>
          <w:rFonts w:ascii="Helvetica" w:hAnsi="Helvetica"/>
          <w:b/>
          <w:u w:val="single"/>
        </w:rPr>
      </w:pPr>
      <w:r>
        <w:rPr>
          <w:rFonts w:ascii="Helvetica" w:hAnsi="Helvetica"/>
          <w:b/>
          <w:u w:val="single"/>
        </w:rPr>
        <w:t>References:</w:t>
      </w:r>
    </w:p>
    <w:p w:rsidR="00E31A47" w:rsidRDefault="00E31A47">
      <w:pPr>
        <w:numPr>
          <w:ilvl w:val="0"/>
          <w:numId w:val="1"/>
        </w:numPr>
        <w:ind w:left="360"/>
        <w:rPr>
          <w:rFonts w:ascii="Helvetica" w:hAnsi="Helvetica"/>
        </w:rPr>
      </w:pPr>
      <w:r>
        <w:rPr>
          <w:rFonts w:ascii="Helvetica" w:hAnsi="Helvetica"/>
          <w:u w:val="single"/>
        </w:rPr>
        <w:t>Manual of Clinical Microbiology</w:t>
      </w:r>
      <w:r>
        <w:rPr>
          <w:rFonts w:ascii="Helvetica" w:hAnsi="Helvetica"/>
        </w:rPr>
        <w:t>, 3rd Edition, ASM, Washington, DC</w:t>
      </w:r>
    </w:p>
    <w:p w:rsidR="00E31A47" w:rsidRDefault="00E31A47">
      <w:pPr>
        <w:numPr>
          <w:ilvl w:val="0"/>
          <w:numId w:val="1"/>
        </w:numPr>
        <w:ind w:left="360"/>
        <w:rPr>
          <w:rFonts w:ascii="Helvetica" w:hAnsi="Helvetica"/>
        </w:rPr>
      </w:pPr>
      <w:r>
        <w:rPr>
          <w:rFonts w:ascii="Helvetica" w:hAnsi="Helvetica"/>
        </w:rPr>
        <w:t xml:space="preserve">“Background &amp; Culture Techniques for </w:t>
      </w:r>
      <w:r>
        <w:rPr>
          <w:rFonts w:ascii="Helvetica" w:hAnsi="Helvetica"/>
          <w:i/>
        </w:rPr>
        <w:t xml:space="preserve">Campylobacter fetus,” </w:t>
      </w:r>
      <w:r>
        <w:rPr>
          <w:rFonts w:ascii="Helvetica" w:hAnsi="Helvetica"/>
        </w:rPr>
        <w:t xml:space="preserve">Wilson, Nancy &amp; Wang, Wen-lan, Campylobacter Lab, VA Hospital, Colorado, 18 Nov. 1979.    </w:t>
      </w:r>
    </w:p>
    <w:p w:rsidR="00E31A47" w:rsidRDefault="00E31A47">
      <w:pPr>
        <w:numPr>
          <w:ilvl w:val="0"/>
          <w:numId w:val="1"/>
        </w:numPr>
        <w:ind w:left="360"/>
        <w:rPr>
          <w:rFonts w:ascii="Helvetica" w:hAnsi="Helvetica"/>
          <w:i/>
        </w:rPr>
      </w:pPr>
      <w:r>
        <w:rPr>
          <w:rFonts w:ascii="Helvetica" w:hAnsi="Helvetica"/>
          <w:u w:val="single"/>
        </w:rPr>
        <w:t>Clinical Microbiology Procedures Handbook</w:t>
      </w:r>
      <w:r>
        <w:rPr>
          <w:rFonts w:ascii="Helvetica" w:hAnsi="Helvetica"/>
        </w:rPr>
        <w:t>, Isenberg, H, Editor, ASM, Washington, DC  1992.</w:t>
      </w:r>
    </w:p>
    <w:p w:rsidR="00E31A47" w:rsidRDefault="00E31A47">
      <w:pPr>
        <w:rPr>
          <w:rFonts w:ascii="Helvetica" w:hAnsi="Helvetica"/>
          <w:b/>
          <w:i/>
        </w:rPr>
      </w:pPr>
    </w:p>
    <w:p w:rsidR="00593753" w:rsidRPr="00593753" w:rsidRDefault="00593753" w:rsidP="00593753">
      <w:pPr>
        <w:spacing w:after="160" w:line="259" w:lineRule="auto"/>
        <w:rPr>
          <w:rFonts w:ascii="Calibri" w:eastAsia="Calibri" w:hAnsi="Calibri"/>
          <w:sz w:val="22"/>
          <w:szCs w:val="22"/>
        </w:rPr>
      </w:pPr>
      <w:bookmarkStart w:id="0" w:name="OLE_LINK1"/>
      <w:r w:rsidRPr="00593753">
        <w:rPr>
          <w:rFonts w:ascii="Calibri" w:eastAsia="Calibri" w:hAnsi="Calibri"/>
          <w:sz w:val="22"/>
          <w:szCs w:val="22"/>
        </w:rPr>
        <w:t>Contributor Lake Area Technical Institute, Watertown, SD</w:t>
      </w:r>
    </w:p>
    <w:p w:rsidR="00593753" w:rsidRPr="00593753" w:rsidRDefault="00593753" w:rsidP="00593753">
      <w:pPr>
        <w:spacing w:after="160" w:line="259" w:lineRule="auto"/>
        <w:rPr>
          <w:rFonts w:ascii="Calibri" w:eastAsia="Calibri" w:hAnsi="Calibri"/>
          <w:sz w:val="22"/>
          <w:szCs w:val="2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841375" cy="298450"/>
            <wp:effectExtent l="0" t="0" r="0"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753">
        <w:rPr>
          <w:rFonts w:ascii="Arial" w:eastAsia="Calibri" w:hAnsi="Arial" w:cs="Arial"/>
          <w:color w:val="000000"/>
          <w:sz w:val="16"/>
          <w:szCs w:val="16"/>
        </w:rPr>
        <w:t xml:space="preserve">Consortium for Healthcare Education Online project material by CHEO Project TAACCCT Round 2 is licensed under a </w:t>
      </w:r>
      <w:hyperlink r:id="rId8" w:history="1">
        <w:r w:rsidRPr="00593753">
          <w:rPr>
            <w:rFonts w:ascii="Arial" w:eastAsia="Calibri" w:hAnsi="Arial" w:cs="Arial"/>
            <w:color w:val="000000"/>
            <w:sz w:val="16"/>
            <w:szCs w:val="16"/>
            <w:u w:val="single"/>
          </w:rPr>
          <w:t> </w:t>
        </w:r>
        <w:r w:rsidRPr="00593753">
          <w:rPr>
            <w:rFonts w:ascii="Arial" w:eastAsia="Calibri" w:hAnsi="Arial" w:cs="Arial"/>
            <w:color w:val="1155CC"/>
            <w:sz w:val="16"/>
            <w:szCs w:val="16"/>
            <w:u w:val="single"/>
          </w:rPr>
          <w:t>Creative Commons Attribution 4.0 International License</w:t>
        </w:r>
      </w:hyperlink>
      <w:r w:rsidRPr="00593753">
        <w:rPr>
          <w:rFonts w:ascii="Arial" w:eastAsia="Calibri" w:hAnsi="Arial" w:cs="Arial"/>
          <w:color w:val="1155CC"/>
          <w:sz w:val="16"/>
          <w:szCs w:val="16"/>
          <w:u w:val="single"/>
        </w:rPr>
        <w:t xml:space="preserve"> </w:t>
      </w:r>
      <w:r w:rsidRPr="00593753">
        <w:rPr>
          <w:rFonts w:ascii="Arial" w:eastAsia="Calibri"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End w:id="0"/>
    </w:p>
    <w:p w:rsidR="00593753" w:rsidRPr="00593753" w:rsidRDefault="00593753">
      <w:pPr>
        <w:rPr>
          <w:rFonts w:ascii="Helvetica" w:hAnsi="Helvetica"/>
        </w:rPr>
      </w:pPr>
      <w:bookmarkStart w:id="1" w:name="_GoBack"/>
      <w:bookmarkEnd w:id="1"/>
    </w:p>
    <w:sectPr w:rsidR="00593753" w:rsidRPr="0059375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86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43" w:rsidRDefault="00311B43">
      <w:r>
        <w:separator/>
      </w:r>
    </w:p>
  </w:endnote>
  <w:endnote w:type="continuationSeparator" w:id="0">
    <w:p w:rsidR="00311B43" w:rsidRDefault="0031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C7" w:rsidRDefault="00A71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C7" w:rsidRDefault="00A71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C7" w:rsidRDefault="00A71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43" w:rsidRDefault="00311B43">
      <w:r>
        <w:separator/>
      </w:r>
    </w:p>
  </w:footnote>
  <w:footnote w:type="continuationSeparator" w:id="0">
    <w:p w:rsidR="00311B43" w:rsidRDefault="00311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C7" w:rsidRDefault="00A71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C7" w:rsidRDefault="00593753" w:rsidP="00A711C7">
    <w:pPr>
      <w:pStyle w:val="Header"/>
    </w:pPr>
    <w:r>
      <w:rPr>
        <w:noProof/>
      </w:rPr>
      <w:drawing>
        <wp:anchor distT="0" distB="0" distL="114300" distR="114300" simplePos="0" relativeHeight="251657728" behindDoc="1" locked="0" layoutInCell="1" allowOverlap="1">
          <wp:simplePos x="0" y="0"/>
          <wp:positionH relativeFrom="margin">
            <wp:posOffset>-93980</wp:posOffset>
          </wp:positionH>
          <wp:positionV relativeFrom="margin">
            <wp:posOffset>-996315</wp:posOffset>
          </wp:positionV>
          <wp:extent cx="977900" cy="977900"/>
          <wp:effectExtent l="0" t="0" r="0" b="0"/>
          <wp:wrapSquare wrapText="bothSides"/>
          <wp:docPr id="2" name="Picture 2" descr="Lake_Area_Technical_Institute_23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_Area_Technical_Institute_2303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1C7">
      <w:t xml:space="preserve">                                          </w:t>
    </w:r>
  </w:p>
  <w:p w:rsidR="00A711C7" w:rsidRDefault="00A711C7" w:rsidP="00A711C7">
    <w:pPr>
      <w:pStyle w:val="Header"/>
    </w:pPr>
    <w:r>
      <w:t xml:space="preserve">   </w:t>
    </w:r>
  </w:p>
  <w:p w:rsidR="00A711C7" w:rsidRDefault="00A711C7" w:rsidP="00A711C7">
    <w:pPr>
      <w:pStyle w:val="Header"/>
    </w:pPr>
  </w:p>
  <w:p w:rsidR="00A711C7" w:rsidRPr="00F27A87" w:rsidRDefault="00A711C7" w:rsidP="00A711C7">
    <w:pPr>
      <w:pStyle w:val="Header"/>
      <w:jc w:val="center"/>
      <w:rPr>
        <w:rFonts w:ascii="Calibri" w:hAnsi="Calibri" w:cs="Calibri"/>
        <w:b/>
      </w:rPr>
    </w:pPr>
    <w:r w:rsidRPr="00F27A87">
      <w:rPr>
        <w:rFonts w:ascii="Calibri" w:hAnsi="Calibri" w:cs="Calibri"/>
        <w:b/>
      </w:rPr>
      <w:t>Sim Laboratory Procedure</w:t>
    </w:r>
  </w:p>
  <w:p w:rsidR="00E31A47" w:rsidRPr="00A711C7" w:rsidRDefault="00E31A47" w:rsidP="00A71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C7" w:rsidRDefault="00A71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2573E40"/>
    <w:multiLevelType w:val="singleLevel"/>
    <w:tmpl w:val="A93CCBF4"/>
    <w:lvl w:ilvl="0">
      <w:start w:val="1"/>
      <w:numFmt w:val="decimal"/>
      <w:lvlText w:val="%1."/>
      <w:legacy w:legacy="1" w:legacySpace="0" w:legacyIndent="360"/>
      <w:lvlJc w:val="left"/>
      <w:pPr>
        <w:ind w:left="180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1800" w:hanging="360"/>
        </w:pPr>
      </w:lvl>
    </w:lvlOverride>
  </w:num>
  <w:num w:numId="4">
    <w:abstractNumId w:val="1"/>
    <w:lvlOverride w:ilvl="0">
      <w:lvl w:ilvl="0">
        <w:start w:val="1"/>
        <w:numFmt w:val="decimal"/>
        <w:lvlText w:val="%1."/>
        <w:legacy w:legacy="1" w:legacySpace="0" w:legacyIndent="360"/>
        <w:lvlJc w:val="left"/>
        <w:pPr>
          <w:ind w:left="1800" w:hanging="360"/>
        </w:pPr>
      </w:lvl>
    </w:lvlOverride>
  </w:num>
  <w:num w:numId="5">
    <w:abstractNumId w:val="1"/>
    <w:lvlOverride w:ilvl="0">
      <w:lvl w:ilvl="0">
        <w:start w:val="1"/>
        <w:numFmt w:val="decimal"/>
        <w:lvlText w:val="%1."/>
        <w:legacy w:legacy="1" w:legacySpace="0" w:legacyIndent="360"/>
        <w:lvlJc w:val="left"/>
        <w:pPr>
          <w:ind w:left="1800" w:hanging="360"/>
        </w:pPr>
      </w:lvl>
    </w:lvlOverride>
  </w:num>
  <w:num w:numId="6">
    <w:abstractNumId w:val="1"/>
    <w:lvlOverride w:ilvl="0">
      <w:lvl w:ilvl="0">
        <w:start w:val="1"/>
        <w:numFmt w:val="decimal"/>
        <w:lvlText w:val="%1."/>
        <w:legacy w:legacy="1" w:legacySpace="0" w:legacyIndent="360"/>
        <w:lvlJc w:val="left"/>
        <w:pPr>
          <w:ind w:left="1800" w:hanging="360"/>
        </w:pPr>
      </w:lvl>
    </w:lvlOverride>
  </w:num>
  <w:num w:numId="7">
    <w:abstractNumId w:val="1"/>
    <w:lvlOverride w:ilvl="0">
      <w:lvl w:ilvl="0">
        <w:start w:val="1"/>
        <w:numFmt w:val="decimal"/>
        <w:lvlText w:val="%1."/>
        <w:legacy w:legacy="1" w:legacySpace="0" w:legacyIndent="360"/>
        <w:lvlJc w:val="left"/>
        <w:pPr>
          <w:ind w:left="180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C7"/>
    <w:rsid w:val="00311B43"/>
    <w:rsid w:val="00593753"/>
    <w:rsid w:val="00A711C7"/>
    <w:rsid w:val="00E3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BCAD9-E26F-4BCE-B55D-D5F88ABB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A7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PLH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PLHCC</Template>
  <TotalTime>0</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P.L.H.C.C. Laboratory								Date:</vt:lpstr>
    </vt:vector>
  </TitlesOfParts>
  <Company>PLHCC</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P.L.H.C.C. Laboratory								Date:</dc:title>
  <dc:subject/>
  <dc:creator>BACTI</dc:creator>
  <cp:keywords/>
  <cp:lastModifiedBy>Jacquie.Larson</cp:lastModifiedBy>
  <cp:revision>2</cp:revision>
  <cp:lastPrinted>2002-11-18T15:19:00Z</cp:lastPrinted>
  <dcterms:created xsi:type="dcterms:W3CDTF">2016-02-29T17:03:00Z</dcterms:created>
  <dcterms:modified xsi:type="dcterms:W3CDTF">2016-02-29T17:03:00Z</dcterms:modified>
</cp:coreProperties>
</file>