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A87" w:rsidRDefault="00F27A87">
      <w:pPr>
        <w:jc w:val="right"/>
        <w:rPr>
          <w:sz w:val="24"/>
        </w:rPr>
      </w:pPr>
      <w:r>
        <w:rPr>
          <w:sz w:val="24"/>
        </w:rPr>
        <w:t>Proc</w:t>
      </w:r>
      <w:proofErr w:type="gramStart"/>
      <w:r>
        <w:rPr>
          <w:sz w:val="24"/>
        </w:rPr>
        <w:t>.#</w:t>
      </w:r>
      <w:proofErr w:type="gramEnd"/>
      <w:r>
        <w:rPr>
          <w:sz w:val="24"/>
        </w:rPr>
        <w:t xml:space="preserve">  </w:t>
      </w:r>
      <w:r w:rsidR="00D33458">
        <w:rPr>
          <w:b/>
          <w:sz w:val="24"/>
        </w:rPr>
        <w:t>2013.00</w:t>
      </w:r>
      <w:r w:rsidR="005127F3">
        <w:rPr>
          <w:b/>
          <w:sz w:val="24"/>
        </w:rPr>
        <w:t>8</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98"/>
        <w:gridCol w:w="9900"/>
      </w:tblGrid>
      <w:tr w:rsidR="00F27A87">
        <w:tblPrEx>
          <w:tblCellMar>
            <w:top w:w="0" w:type="dxa"/>
            <w:bottom w:w="0" w:type="dxa"/>
          </w:tblCellMar>
        </w:tblPrEx>
        <w:tc>
          <w:tcPr>
            <w:tcW w:w="1098" w:type="dxa"/>
          </w:tcPr>
          <w:p w:rsidR="00F27A87" w:rsidRDefault="00F27A87">
            <w:r>
              <w:t>Procedure</w:t>
            </w:r>
          </w:p>
        </w:tc>
        <w:tc>
          <w:tcPr>
            <w:tcW w:w="9900" w:type="dxa"/>
          </w:tcPr>
          <w:p w:rsidR="00F27A87" w:rsidRDefault="00F27A87">
            <w:pPr>
              <w:pStyle w:val="Heading1"/>
            </w:pPr>
            <w:r>
              <w:t>Optochin (P) Disk</w:t>
            </w:r>
          </w:p>
        </w:tc>
      </w:tr>
    </w:tbl>
    <w:p w:rsidR="00F27A87" w:rsidRDefault="00F27A87">
      <w:pPr>
        <w:jc w:val="center"/>
      </w:pPr>
    </w:p>
    <w:p w:rsidR="00F27A87" w:rsidRDefault="00F27A87">
      <w:r>
        <w:rPr>
          <w:b/>
          <w:u w:val="single"/>
        </w:rPr>
        <w:t>Principle</w:t>
      </w:r>
      <w:r>
        <w:rPr>
          <w:b/>
        </w:rPr>
        <w:t xml:space="preserve">:  </w:t>
      </w:r>
      <w:r>
        <w:t xml:space="preserve">The </w:t>
      </w:r>
      <w:proofErr w:type="spellStart"/>
      <w:r>
        <w:t>optochin</w:t>
      </w:r>
      <w:proofErr w:type="spellEnd"/>
      <w:r>
        <w:t xml:space="preserve"> disk tests the organism's fragility of the bacterial cell membrane by checking for its susceptibility to optochin (ethyl-</w:t>
      </w:r>
      <w:proofErr w:type="spellStart"/>
      <w:r>
        <w:t>hydrocuprein</w:t>
      </w:r>
      <w:proofErr w:type="spellEnd"/>
      <w:r>
        <w:t xml:space="preserve"> hydrochloride). Organisms that are susceptible to optochin can be presumptively reported as </w:t>
      </w:r>
      <w:r>
        <w:rPr>
          <w:i/>
        </w:rPr>
        <w:t xml:space="preserve">Streptococcus pneumoniae </w:t>
      </w:r>
      <w:r>
        <w:t>assuming they are alpha hemolytic streptococci.</w:t>
      </w:r>
    </w:p>
    <w:p w:rsidR="00F27A87" w:rsidRDefault="00F27A87"/>
    <w:p w:rsidR="00F27A87" w:rsidRDefault="00F27A87">
      <w:pPr>
        <w:rPr>
          <w:b/>
        </w:rPr>
      </w:pPr>
      <w:r>
        <w:rPr>
          <w:b/>
          <w:u w:val="single"/>
        </w:rPr>
        <w:t>Specimen</w:t>
      </w:r>
      <w:r w:rsidR="00D33458">
        <w:rPr>
          <w:b/>
        </w:rPr>
        <w:t>:</w:t>
      </w:r>
    </w:p>
    <w:p w:rsidR="00F27A87" w:rsidRDefault="00F27A87">
      <w:pPr>
        <w:ind w:left="720" w:hanging="288"/>
      </w:pPr>
      <w:r>
        <w:t>1.0</w:t>
      </w:r>
      <w:r>
        <w:tab/>
      </w:r>
      <w:r>
        <w:rPr>
          <w:b/>
          <w:i/>
        </w:rPr>
        <w:t xml:space="preserve">Patient Preparation: </w:t>
      </w:r>
      <w:r>
        <w:t>Not applicable</w:t>
      </w:r>
    </w:p>
    <w:p w:rsidR="00F27A87" w:rsidRDefault="00F27A87">
      <w:pPr>
        <w:ind w:left="720" w:hanging="288"/>
      </w:pPr>
      <w:r>
        <w:t>2.0</w:t>
      </w:r>
      <w:r>
        <w:tab/>
      </w:r>
      <w:r>
        <w:rPr>
          <w:b/>
          <w:i/>
        </w:rPr>
        <w:t xml:space="preserve">Type of Specimen: </w:t>
      </w:r>
      <w:r>
        <w:t>Pure culture of alpha hemolytic streptococci.</w:t>
      </w:r>
    </w:p>
    <w:p w:rsidR="00F27A87" w:rsidRDefault="00F27A87">
      <w:pPr>
        <w:ind w:left="720" w:hanging="288"/>
      </w:pPr>
      <w:r>
        <w:t>3.0</w:t>
      </w:r>
      <w:r>
        <w:tab/>
      </w:r>
      <w:r>
        <w:rPr>
          <w:b/>
          <w:i/>
        </w:rPr>
        <w:t xml:space="preserve">Specimen Handling: </w:t>
      </w:r>
      <w:r>
        <w:t>Routine safety procedures for working in a bacteriological laboratory are followed.</w:t>
      </w:r>
    </w:p>
    <w:p w:rsidR="00F27A87" w:rsidRDefault="00F27A87"/>
    <w:p w:rsidR="00F27A87" w:rsidRDefault="00F27A87">
      <w:pPr>
        <w:rPr>
          <w:b/>
        </w:rPr>
      </w:pPr>
      <w:r>
        <w:rPr>
          <w:b/>
          <w:u w:val="single"/>
        </w:rPr>
        <w:t>Equipment and Materials</w:t>
      </w:r>
      <w:r>
        <w:rPr>
          <w:b/>
        </w:rPr>
        <w:t>:</w:t>
      </w:r>
    </w:p>
    <w:p w:rsidR="00F27A87" w:rsidRDefault="00F27A87">
      <w:pPr>
        <w:ind w:left="432"/>
      </w:pPr>
      <w:proofErr w:type="gramStart"/>
      <w:r>
        <w:t xml:space="preserve">1.0  </w:t>
      </w:r>
      <w:r>
        <w:rPr>
          <w:b/>
          <w:i/>
        </w:rPr>
        <w:t>Equipment</w:t>
      </w:r>
      <w:proofErr w:type="gramEnd"/>
      <w:r>
        <w:rPr>
          <w:b/>
          <w:i/>
        </w:rPr>
        <w:t xml:space="preserve"> </w:t>
      </w:r>
      <w:r>
        <w:t>35-36°C incubator.</w:t>
      </w:r>
    </w:p>
    <w:p w:rsidR="00F27A87" w:rsidRDefault="00F27A87">
      <w:pPr>
        <w:ind w:left="432"/>
      </w:pPr>
      <w:proofErr w:type="gramStart"/>
      <w:r>
        <w:t xml:space="preserve">2.0  </w:t>
      </w:r>
      <w:r>
        <w:rPr>
          <w:b/>
          <w:i/>
        </w:rPr>
        <w:t>Materials</w:t>
      </w:r>
      <w:proofErr w:type="gramEnd"/>
      <w:r>
        <w:rPr>
          <w:b/>
          <w:i/>
        </w:rPr>
        <w:t xml:space="preserve">:  </w:t>
      </w:r>
      <w:r>
        <w:t>BAP, candle jar or other CO</w:t>
      </w:r>
      <w:r>
        <w:rPr>
          <w:vertAlign w:val="subscript"/>
        </w:rPr>
        <w:t>2</w:t>
      </w:r>
      <w:r>
        <w:t xml:space="preserve"> environment, sterile loop, Optochin disks.</w:t>
      </w:r>
    </w:p>
    <w:p w:rsidR="00F27A87" w:rsidRDefault="00F27A87">
      <w:pPr>
        <w:ind w:left="432"/>
      </w:pPr>
      <w:proofErr w:type="gramStart"/>
      <w:r>
        <w:t xml:space="preserve">3.0  </w:t>
      </w:r>
      <w:r>
        <w:rPr>
          <w:b/>
          <w:i/>
        </w:rPr>
        <w:t>Materials</w:t>
      </w:r>
      <w:proofErr w:type="gramEnd"/>
      <w:r>
        <w:rPr>
          <w:b/>
          <w:i/>
        </w:rPr>
        <w:t xml:space="preserve"> Preparation: </w:t>
      </w:r>
      <w:r>
        <w:t>No special preparation.</w:t>
      </w:r>
    </w:p>
    <w:p w:rsidR="00F27A87" w:rsidRDefault="00F27A87">
      <w:pPr>
        <w:ind w:left="432"/>
      </w:pPr>
      <w:proofErr w:type="gramStart"/>
      <w:r>
        <w:t xml:space="preserve">4.0  </w:t>
      </w:r>
      <w:proofErr w:type="spellStart"/>
      <w:r>
        <w:rPr>
          <w:b/>
          <w:i/>
        </w:rPr>
        <w:t>Peformance</w:t>
      </w:r>
      <w:proofErr w:type="spellEnd"/>
      <w:proofErr w:type="gramEnd"/>
      <w:r>
        <w:rPr>
          <w:b/>
          <w:i/>
        </w:rPr>
        <w:t xml:space="preserve"> Parameters: </w:t>
      </w:r>
      <w:r>
        <w:t>Quality control organisms perform as expected.</w:t>
      </w:r>
    </w:p>
    <w:p w:rsidR="00F27A87" w:rsidRDefault="00F27A87">
      <w:pPr>
        <w:ind w:left="432"/>
      </w:pPr>
      <w:proofErr w:type="gramStart"/>
      <w:r>
        <w:t xml:space="preserve">5.0  </w:t>
      </w:r>
      <w:r>
        <w:rPr>
          <w:b/>
          <w:i/>
        </w:rPr>
        <w:t>Storage</w:t>
      </w:r>
      <w:proofErr w:type="gramEnd"/>
      <w:r>
        <w:rPr>
          <w:b/>
          <w:i/>
        </w:rPr>
        <w:t xml:space="preserve"> Requirements: </w:t>
      </w:r>
      <w:r>
        <w:t>BAPs and Optochin disks are stored at 2-8°C until use.</w:t>
      </w:r>
    </w:p>
    <w:p w:rsidR="00F27A87" w:rsidRDefault="00F27A87">
      <w:pPr>
        <w:ind w:left="720"/>
      </w:pPr>
    </w:p>
    <w:p w:rsidR="00F27A87" w:rsidRDefault="00F27A87">
      <w:pPr>
        <w:ind w:left="1152" w:hanging="1152"/>
      </w:pPr>
      <w:r>
        <w:rPr>
          <w:b/>
          <w:u w:val="single"/>
        </w:rPr>
        <w:t>Calibration</w:t>
      </w:r>
      <w:r>
        <w:rPr>
          <w:b/>
        </w:rPr>
        <w:t>:</w:t>
      </w:r>
      <w:r>
        <w:rPr>
          <w:b/>
        </w:rPr>
        <w:tab/>
      </w:r>
      <w:r>
        <w:t>Not applicable</w:t>
      </w:r>
    </w:p>
    <w:p w:rsidR="00F27A87" w:rsidRDefault="00F27A87"/>
    <w:p w:rsidR="00F27A87" w:rsidRDefault="00F27A87">
      <w:r>
        <w:rPr>
          <w:b/>
          <w:u w:val="single"/>
        </w:rPr>
        <w:t>Quality Control</w:t>
      </w:r>
      <w:r>
        <w:rPr>
          <w:b/>
        </w:rPr>
        <w:t xml:space="preserve">: </w:t>
      </w:r>
      <w:r>
        <w:t xml:space="preserve">Once a week quality control is performed on a known positive </w:t>
      </w:r>
      <w:r>
        <w:rPr>
          <w:i/>
        </w:rPr>
        <w:t xml:space="preserve">(St. </w:t>
      </w:r>
      <w:proofErr w:type="gramStart"/>
      <w:r>
        <w:rPr>
          <w:i/>
        </w:rPr>
        <w:t>pneumoniae</w:t>
      </w:r>
      <w:proofErr w:type="gramEnd"/>
      <w:r>
        <w:rPr>
          <w:i/>
        </w:rPr>
        <w:t xml:space="preserve">) </w:t>
      </w:r>
      <w:r>
        <w:t>and a known negative (Streptococcus bovis) organism. Results are recorded</w:t>
      </w:r>
      <w:r w:rsidR="00D33458">
        <w:t xml:space="preserve"> </w:t>
      </w:r>
      <w:r>
        <w:t>on the OC spreadsheet. Patient tests should also be checked for purity of the organism before calling the test negative.</w:t>
      </w:r>
    </w:p>
    <w:p w:rsidR="00F27A87" w:rsidRDefault="00F27A87"/>
    <w:p w:rsidR="00F27A87" w:rsidRDefault="00F27A87">
      <w:pPr>
        <w:rPr>
          <w:b/>
        </w:rPr>
      </w:pPr>
      <w:r>
        <w:rPr>
          <w:b/>
          <w:u w:val="single"/>
        </w:rPr>
        <w:t>Procedure</w:t>
      </w:r>
      <w:r>
        <w:rPr>
          <w:b/>
        </w:rPr>
        <w:t>:</w:t>
      </w:r>
    </w:p>
    <w:p w:rsidR="00F27A87" w:rsidRDefault="00F27A87">
      <w:pPr>
        <w:ind w:left="432" w:hanging="432"/>
      </w:pPr>
      <w:r>
        <w:t>1.</w:t>
      </w:r>
      <w:r>
        <w:tab/>
        <w:t>Pick 3-4 similar colonies and streak on a BAP in a lawn so confluent growth will be obtained.</w:t>
      </w:r>
    </w:p>
    <w:p w:rsidR="00F27A87" w:rsidRDefault="00F27A87">
      <w:pPr>
        <w:ind w:left="432" w:hanging="432"/>
      </w:pPr>
      <w:r>
        <w:t>2.</w:t>
      </w:r>
      <w:r>
        <w:tab/>
        <w:t>Aseptically place an Optochin (P) disk in the center of the streaked area. Apply gentle pressure so the disk adheres to the plate.</w:t>
      </w:r>
    </w:p>
    <w:p w:rsidR="00F27A87" w:rsidRDefault="00F27A87">
      <w:pPr>
        <w:ind w:left="432" w:hanging="432"/>
      </w:pPr>
      <w:r>
        <w:t>3.</w:t>
      </w:r>
      <w:r>
        <w:tab/>
        <w:t>Invert plate and place in 35-36°C incubator in candle jar.</w:t>
      </w:r>
    </w:p>
    <w:p w:rsidR="00F27A87" w:rsidRDefault="00F27A87">
      <w:pPr>
        <w:ind w:left="432" w:hanging="432"/>
      </w:pPr>
      <w:r>
        <w:t>4.</w:t>
      </w:r>
      <w:r>
        <w:tab/>
        <w:t>Incubate 18-24 hours.</w:t>
      </w:r>
    </w:p>
    <w:p w:rsidR="00F27A87" w:rsidRDefault="00F27A87">
      <w:pPr>
        <w:ind w:left="432" w:hanging="432"/>
      </w:pPr>
      <w:r>
        <w:t>5.</w:t>
      </w:r>
      <w:r>
        <w:tab/>
        <w:t>Interpretation:</w:t>
      </w:r>
    </w:p>
    <w:p w:rsidR="00F27A87" w:rsidRDefault="00F27A87">
      <w:pPr>
        <w:ind w:left="720" w:hanging="288"/>
      </w:pPr>
      <w:r>
        <w:t>a.</w:t>
      </w:r>
      <w:r>
        <w:tab/>
        <w:t>A positive test is indicated by a zone of inhibition of at least 14 mm.</w:t>
      </w:r>
    </w:p>
    <w:p w:rsidR="00F27A87" w:rsidRDefault="00F27A87">
      <w:pPr>
        <w:ind w:left="720" w:hanging="288"/>
      </w:pPr>
      <w:r>
        <w:t>b.</w:t>
      </w:r>
      <w:r>
        <w:tab/>
        <w:t>A negative test shows no zone of inhibition.</w:t>
      </w:r>
    </w:p>
    <w:p w:rsidR="00F27A87" w:rsidRDefault="00F27A87">
      <w:pPr>
        <w:ind w:left="720" w:hanging="288"/>
      </w:pPr>
      <w:r>
        <w:t>c.</w:t>
      </w:r>
      <w:r>
        <w:tab/>
        <w:t>Zones of 6-14 mm should be considered negative or confirmed by setting up the gram positive combo plate if there is still doubt of the identification.</w:t>
      </w:r>
    </w:p>
    <w:p w:rsidR="00F27A87" w:rsidRDefault="00F27A87"/>
    <w:p w:rsidR="00F27A87" w:rsidRDefault="00F27A87">
      <w:pPr>
        <w:ind w:left="1296" w:hanging="1296"/>
      </w:pPr>
      <w:r>
        <w:rPr>
          <w:b/>
          <w:u w:val="single"/>
        </w:rPr>
        <w:t>Calculations</w:t>
      </w:r>
      <w:r>
        <w:rPr>
          <w:b/>
        </w:rPr>
        <w:t>:</w:t>
      </w:r>
      <w:r>
        <w:rPr>
          <w:b/>
        </w:rPr>
        <w:tab/>
      </w:r>
      <w:r>
        <w:t>Not applicable</w:t>
      </w:r>
    </w:p>
    <w:p w:rsidR="00F27A87" w:rsidRDefault="00F27A87"/>
    <w:p w:rsidR="00F27A87" w:rsidRDefault="00F27A87">
      <w:r>
        <w:rPr>
          <w:b/>
          <w:u w:val="single"/>
        </w:rPr>
        <w:t>Reporting Results</w:t>
      </w:r>
      <w:r>
        <w:rPr>
          <w:b/>
        </w:rPr>
        <w:t xml:space="preserve">: </w:t>
      </w:r>
      <w:r>
        <w:t>Results are recorded on the bacti worksheets and identification of any significant organism is reported via the microbiology computer system.</w:t>
      </w:r>
    </w:p>
    <w:p w:rsidR="00F27A87" w:rsidRDefault="00F27A87"/>
    <w:p w:rsidR="00F27A87" w:rsidRDefault="00F27A87">
      <w:r>
        <w:rPr>
          <w:b/>
          <w:u w:val="single"/>
        </w:rPr>
        <w:t>Medical Alert Values</w:t>
      </w:r>
      <w:r>
        <w:rPr>
          <w:b/>
        </w:rPr>
        <w:t xml:space="preserve">: </w:t>
      </w:r>
      <w:r>
        <w:t>See individual culture procedures for specific medical alert values.</w:t>
      </w:r>
    </w:p>
    <w:p w:rsidR="00F27A87" w:rsidRDefault="00F27A87">
      <w:pPr>
        <w:rPr>
          <w:b/>
        </w:rPr>
      </w:pPr>
      <w:r>
        <w:rPr>
          <w:b/>
          <w:u w:val="single"/>
        </w:rPr>
        <w:t>Notes</w:t>
      </w:r>
      <w:r>
        <w:rPr>
          <w:b/>
        </w:rPr>
        <w:t>:</w:t>
      </w:r>
    </w:p>
    <w:p w:rsidR="00F27A87" w:rsidRDefault="00F27A87">
      <w:r>
        <w:t>A pure culture should be used for the Optochin test to eliminate the poss</w:t>
      </w:r>
      <w:r w:rsidR="00D33458">
        <w:t>ibility of false negative test.</w:t>
      </w:r>
    </w:p>
    <w:p w:rsidR="00F27A87" w:rsidRDefault="00F27A87">
      <w:pPr>
        <w:ind w:left="720" w:hanging="288"/>
      </w:pPr>
      <w:r>
        <w:t>1.0</w:t>
      </w:r>
      <w:r>
        <w:tab/>
      </w:r>
      <w:r>
        <w:rPr>
          <w:b/>
          <w:i/>
        </w:rPr>
        <w:t xml:space="preserve">Reference Ranges: </w:t>
      </w:r>
      <w:r>
        <w:rPr>
          <w:i/>
        </w:rPr>
        <w:t xml:space="preserve">St. </w:t>
      </w:r>
      <w:proofErr w:type="gramStart"/>
      <w:r>
        <w:rPr>
          <w:i/>
        </w:rPr>
        <w:t>pneumoniae</w:t>
      </w:r>
      <w:proofErr w:type="gramEnd"/>
      <w:r>
        <w:rPr>
          <w:i/>
        </w:rPr>
        <w:t xml:space="preserve"> </w:t>
      </w:r>
      <w:r>
        <w:t>can be isolated from a variety of clinical specimens. The significance of the presence of the organism is dependent on clinical judgment.</w:t>
      </w:r>
    </w:p>
    <w:p w:rsidR="00F27A87" w:rsidRDefault="00F27A87">
      <w:pPr>
        <w:ind w:left="720" w:hanging="288"/>
      </w:pPr>
      <w:r>
        <w:t>2.0</w:t>
      </w:r>
      <w:r>
        <w:tab/>
      </w:r>
      <w:r>
        <w:rPr>
          <w:b/>
          <w:i/>
        </w:rPr>
        <w:t xml:space="preserve">Abnormal Results: </w:t>
      </w:r>
      <w:r>
        <w:t>Not applicable</w:t>
      </w:r>
    </w:p>
    <w:p w:rsidR="00F27A87" w:rsidRDefault="00F27A87">
      <w:pPr>
        <w:ind w:left="720" w:hanging="288"/>
      </w:pPr>
      <w:r>
        <w:t>3.0</w:t>
      </w:r>
      <w:r>
        <w:tab/>
      </w:r>
      <w:r>
        <w:rPr>
          <w:b/>
          <w:i/>
        </w:rPr>
        <w:t xml:space="preserve">Reporting Format </w:t>
      </w:r>
      <w:r>
        <w:t>See Reporting Results</w:t>
      </w:r>
    </w:p>
    <w:p w:rsidR="00F27A87" w:rsidRDefault="00F27A87">
      <w:pPr>
        <w:rPr>
          <w:sz w:val="16"/>
        </w:rPr>
      </w:pPr>
    </w:p>
    <w:p w:rsidR="00F27A87" w:rsidRDefault="00F27A87">
      <w:pPr>
        <w:rPr>
          <w:b/>
        </w:rPr>
      </w:pPr>
      <w:r>
        <w:rPr>
          <w:b/>
          <w:u w:val="single"/>
        </w:rPr>
        <w:t>References:</w:t>
      </w:r>
    </w:p>
    <w:p w:rsidR="00F27A87" w:rsidRDefault="00F27A87">
      <w:r>
        <w:rPr>
          <w:u w:val="single"/>
        </w:rPr>
        <w:t xml:space="preserve">Manual of Clinical </w:t>
      </w:r>
      <w:proofErr w:type="spellStart"/>
      <w:r>
        <w:rPr>
          <w:u w:val="single"/>
        </w:rPr>
        <w:t>Microbiolociy</w:t>
      </w:r>
      <w:proofErr w:type="spellEnd"/>
      <w:r>
        <w:t xml:space="preserve">, </w:t>
      </w:r>
      <w:r>
        <w:rPr>
          <w:sz w:val="14"/>
        </w:rPr>
        <w:t xml:space="preserve">4th </w:t>
      </w:r>
      <w:r>
        <w:t>Ed., ASM, Washington, DC, 1985.</w:t>
      </w:r>
    </w:p>
    <w:p w:rsidR="00F27A87" w:rsidRDefault="00F27A87">
      <w:r>
        <w:t xml:space="preserve">Package inserts from </w:t>
      </w:r>
      <w:proofErr w:type="spellStart"/>
      <w:r>
        <w:t>Taxo</w:t>
      </w:r>
      <w:proofErr w:type="spellEnd"/>
      <w:r>
        <w:t xml:space="preserve"> P Disks, BBL, </w:t>
      </w:r>
      <w:proofErr w:type="gramStart"/>
      <w:r>
        <w:t>Cockeysville</w:t>
      </w:r>
      <w:proofErr w:type="gramEnd"/>
      <w:r>
        <w:t>, MD.</w:t>
      </w:r>
    </w:p>
    <w:p w:rsidR="009A48AF" w:rsidRDefault="009A48AF"/>
    <w:p w:rsidR="009A48AF" w:rsidRDefault="009A48AF" w:rsidP="009A48AF">
      <w:bookmarkStart w:id="0" w:name="OLE_LINK1"/>
      <w:r>
        <w:t>Contributor Lake Area Technical Institute, Watertown, SD</w:t>
      </w:r>
    </w:p>
    <w:p w:rsidR="009A48AF" w:rsidRDefault="009A48AF" w:rsidP="009A48AF"/>
    <w:p w:rsidR="009A48AF" w:rsidRDefault="009A48AF" w:rsidP="009A48AF"/>
    <w:p w:rsidR="009A48AF" w:rsidRDefault="009A48AF" w:rsidP="009A48AF">
      <w:r>
        <w:rPr>
          <w:noProof/>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113665</wp:posOffset>
            </wp:positionV>
            <wp:extent cx="841375" cy="298450"/>
            <wp:effectExtent l="0" t="0" r="0" b="635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1375" cy="298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6"/>
          <w:szCs w:val="16"/>
        </w:rPr>
        <w:t xml:space="preserve">Consortium for Healthcare Education Online project material by CHEO Project TAACCCT Round 2 is licensed under a </w:t>
      </w:r>
      <w:hyperlink r:id="rId8" w:history="1">
        <w:r>
          <w:rPr>
            <w:rStyle w:val="Hyperlink"/>
            <w:rFonts w:ascii="Arial" w:hAnsi="Arial" w:cs="Arial"/>
            <w:color w:val="000000"/>
            <w:sz w:val="16"/>
            <w:szCs w:val="16"/>
          </w:rPr>
          <w:t> </w:t>
        </w:r>
        <w:r>
          <w:rPr>
            <w:rStyle w:val="Hyperlink"/>
            <w:rFonts w:ascii="Arial" w:hAnsi="Arial" w:cs="Arial"/>
            <w:color w:val="1155CC"/>
            <w:sz w:val="16"/>
            <w:szCs w:val="16"/>
          </w:rPr>
          <w:t>Creative Commons Attribution 4.0 International License</w:t>
        </w:r>
      </w:hyperlink>
      <w:r>
        <w:rPr>
          <w:rStyle w:val="Hyperlink"/>
          <w:rFonts w:ascii="Arial" w:hAnsi="Arial" w:cs="Arial"/>
          <w:color w:val="1155CC"/>
          <w:sz w:val="16"/>
          <w:szCs w:val="16"/>
        </w:rPr>
        <w:t xml:space="preserve"> </w:t>
      </w:r>
      <w:r>
        <w:rPr>
          <w:rFonts w:ascii="Arial" w:hAnsi="Arial" w:cs="Arial"/>
          <w:color w:val="000000"/>
          <w:sz w:val="16"/>
          <w:szCs w:val="16"/>
        </w:rPr>
        <w:t>“This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bookmarkEnd w:id="0"/>
    </w:p>
    <w:p w:rsidR="009A48AF" w:rsidRDefault="009A48AF">
      <w:bookmarkStart w:id="1" w:name="_GoBack"/>
      <w:bookmarkEnd w:id="1"/>
    </w:p>
    <w:sectPr w:rsidR="009A48AF">
      <w:headerReference w:type="default" r:id="rId9"/>
      <w:footnotePr>
        <w:pos w:val="sectEnd"/>
      </w:footnotePr>
      <w:endnotePr>
        <w:numFmt w:val="decimal"/>
        <w:numStart w:val="0"/>
      </w:endnotePr>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059" w:rsidRDefault="00214059">
      <w:r>
        <w:separator/>
      </w:r>
    </w:p>
  </w:endnote>
  <w:endnote w:type="continuationSeparator" w:id="0">
    <w:p w:rsidR="00214059" w:rsidRDefault="0021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059" w:rsidRDefault="00214059">
      <w:r>
        <w:separator/>
      </w:r>
    </w:p>
  </w:footnote>
  <w:footnote w:type="continuationSeparator" w:id="0">
    <w:p w:rsidR="00214059" w:rsidRDefault="00214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458" w:rsidRDefault="009A48AF" w:rsidP="00D33458">
    <w:pPr>
      <w:pStyle w:val="Header"/>
    </w:pPr>
    <w:r>
      <w:rPr>
        <w:noProof/>
      </w:rPr>
      <w:drawing>
        <wp:anchor distT="0" distB="0" distL="114300" distR="114300" simplePos="0" relativeHeight="251657728" behindDoc="1" locked="0" layoutInCell="1" allowOverlap="1">
          <wp:simplePos x="0" y="0"/>
          <wp:positionH relativeFrom="margin">
            <wp:posOffset>-93980</wp:posOffset>
          </wp:positionH>
          <wp:positionV relativeFrom="margin">
            <wp:posOffset>-910590</wp:posOffset>
          </wp:positionV>
          <wp:extent cx="977900" cy="977900"/>
          <wp:effectExtent l="0" t="0" r="0" b="0"/>
          <wp:wrapSquare wrapText="bothSides"/>
          <wp:docPr id="1" name="Picture 2" descr="Lake_Area_Technical_Institute_230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ke_Area_Technical_Institute_2303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3458">
      <w:t xml:space="preserve">    </w:t>
    </w:r>
  </w:p>
  <w:p w:rsidR="00D33458" w:rsidRDefault="00D33458" w:rsidP="00D33458">
    <w:pPr>
      <w:pStyle w:val="Header"/>
    </w:pPr>
    <w:r>
      <w:t xml:space="preserve">                                       </w:t>
    </w:r>
  </w:p>
  <w:p w:rsidR="00D33458" w:rsidRDefault="00D33458" w:rsidP="00D33458">
    <w:pPr>
      <w:pStyle w:val="Header"/>
    </w:pPr>
    <w:r>
      <w:t xml:space="preserve">   </w:t>
    </w:r>
  </w:p>
  <w:p w:rsidR="00D33458" w:rsidRDefault="00D33458" w:rsidP="00D33458">
    <w:pPr>
      <w:pStyle w:val="Header"/>
    </w:pPr>
  </w:p>
  <w:p w:rsidR="00F27A87" w:rsidRPr="00F27A87" w:rsidRDefault="00D33458" w:rsidP="00D33458">
    <w:pPr>
      <w:pStyle w:val="Header"/>
      <w:jc w:val="center"/>
      <w:rPr>
        <w:rFonts w:ascii="Calibri" w:hAnsi="Calibri" w:cs="Calibri"/>
        <w:b/>
        <w:sz w:val="24"/>
      </w:rPr>
    </w:pPr>
    <w:proofErr w:type="spellStart"/>
    <w:r w:rsidRPr="00F27A87">
      <w:rPr>
        <w:rFonts w:ascii="Calibri" w:hAnsi="Calibri" w:cs="Calibri"/>
        <w:b/>
        <w:sz w:val="24"/>
      </w:rPr>
      <w:t>Sim</w:t>
    </w:r>
    <w:proofErr w:type="spellEnd"/>
    <w:r w:rsidRPr="00F27A87">
      <w:rPr>
        <w:rFonts w:ascii="Calibri" w:hAnsi="Calibri" w:cs="Calibri"/>
        <w:b/>
        <w:sz w:val="24"/>
      </w:rPr>
      <w:t xml:space="preserve"> Laboratory Procedure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8B4609A"/>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sectEnd"/>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458"/>
    <w:rsid w:val="00214059"/>
    <w:rsid w:val="005127F3"/>
    <w:rsid w:val="00933948"/>
    <w:rsid w:val="009A48AF"/>
    <w:rsid w:val="00B03F69"/>
    <w:rsid w:val="00D33458"/>
    <w:rsid w:val="00F2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A9F51CA-2C16-4AC2-A90F-627C0112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jc w:val="center"/>
    </w:p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erChar">
    <w:name w:val="Header Char"/>
    <w:link w:val="Header"/>
    <w:semiHidden/>
    <w:rsid w:val="00D33458"/>
  </w:style>
  <w:style w:type="character" w:styleId="Hyperlink">
    <w:name w:val="Hyperlink"/>
    <w:uiPriority w:val="99"/>
    <w:semiHidden/>
    <w:unhideWhenUsed/>
    <w:rsid w:val="009A48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Proc</vt:lpstr>
    </vt:vector>
  </TitlesOfParts>
  <Company>PLHCC</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dc:title>
  <dc:subject/>
  <dc:creator>Terry Erickson</dc:creator>
  <cp:keywords/>
  <cp:lastModifiedBy>Jacquie.Larson</cp:lastModifiedBy>
  <cp:revision>2</cp:revision>
  <cp:lastPrinted>2013-09-07T22:13:00Z</cp:lastPrinted>
  <dcterms:created xsi:type="dcterms:W3CDTF">2016-02-29T16:42:00Z</dcterms:created>
  <dcterms:modified xsi:type="dcterms:W3CDTF">2016-02-29T16:42:00Z</dcterms:modified>
</cp:coreProperties>
</file>