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B6" w:rsidRDefault="00592CB6" w:rsidP="00C304A6">
      <w:pPr>
        <w:jc w:val="right"/>
        <w:rPr>
          <w:b/>
        </w:rPr>
      </w:pP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Proc.#  </w:t>
      </w:r>
      <w:r w:rsidR="00C304A6">
        <w:rPr>
          <w:b/>
        </w:rPr>
        <w:t>2013.005</w:t>
      </w:r>
    </w:p>
    <w:p w:rsidR="00592CB6" w:rsidRDefault="00592CB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78"/>
        <w:gridCol w:w="9720"/>
      </w:tblGrid>
      <w:tr w:rsidR="00592CB6">
        <w:tblPrEx>
          <w:tblCellMar>
            <w:top w:w="0" w:type="dxa"/>
            <w:bottom w:w="0" w:type="dxa"/>
          </w:tblCellMar>
        </w:tblPrEx>
        <w:tc>
          <w:tcPr>
            <w:tcW w:w="1278" w:type="dxa"/>
          </w:tcPr>
          <w:p w:rsidR="00592CB6" w:rsidRDefault="00592CB6">
            <w:r>
              <w:t>Procedure</w:t>
            </w:r>
          </w:p>
        </w:tc>
        <w:tc>
          <w:tcPr>
            <w:tcW w:w="9720" w:type="dxa"/>
          </w:tcPr>
          <w:p w:rsidR="00592CB6" w:rsidRDefault="00592CB6">
            <w:pPr>
              <w:pStyle w:val="Heading1"/>
            </w:pPr>
            <w:r>
              <w:t>Gential Tract Cultures</w:t>
            </w:r>
          </w:p>
        </w:tc>
      </w:tr>
    </w:tbl>
    <w:p w:rsidR="00592CB6" w:rsidRDefault="00592CB6"/>
    <w:p w:rsidR="00592CB6" w:rsidRDefault="00592CB6">
      <w:pPr>
        <w:rPr>
          <w:rFonts w:ascii="Arial" w:hAnsi="Arial"/>
          <w:sz w:val="20"/>
        </w:rPr>
      </w:pPr>
      <w:r>
        <w:rPr>
          <w:rFonts w:ascii="Arial" w:hAnsi="Arial"/>
          <w:b/>
          <w:sz w:val="20"/>
          <w:u w:val="single"/>
        </w:rPr>
        <w:t>Principle</w:t>
      </w:r>
      <w:r>
        <w:rPr>
          <w:rFonts w:ascii="Arial" w:hAnsi="Arial"/>
          <w:sz w:val="20"/>
        </w:rPr>
        <w:t xml:space="preserve">:  </w:t>
      </w:r>
      <w:r>
        <w:rPr>
          <w:rFonts w:ascii="Arial" w:hAnsi="Arial"/>
          <w:sz w:val="20"/>
        </w:rPr>
        <w:fldChar w:fldCharType="begin">
          <w:ffData>
            <w:name w:val="Text17"/>
            <w:enabled/>
            <w:calcOnExit w:val="0"/>
            <w:textInput/>
          </w:ffData>
        </w:fldChar>
      </w:r>
      <w:bookmarkStart w:id="0"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p w:rsidR="00592CB6" w:rsidRDefault="00592CB6">
      <w:pPr>
        <w:rPr>
          <w:rFonts w:ascii="Arial" w:hAnsi="Arial"/>
          <w:sz w:val="20"/>
        </w:rPr>
      </w:pPr>
      <w:r>
        <w:rPr>
          <w:rFonts w:ascii="Arial" w:hAnsi="Arial"/>
          <w:sz w:val="20"/>
        </w:rPr>
        <w:tab/>
        <w:t>Specimens from genital sites are sent to the lab for detection of microoganisms from females presenting with clinical syndromes such as cervicitis, vulvovaginits, urethritis, bacterial vaginosis, salpingitis, endometritis or genital ulcers, and from males exhibiting urethritis, epididymitis, prostatitis, or genital ulcers.</w:t>
      </w:r>
    </w:p>
    <w:p w:rsidR="00592CB6" w:rsidRDefault="00592CB6">
      <w:pPr>
        <w:rPr>
          <w:rFonts w:ascii="Arial" w:hAnsi="Arial"/>
          <w:sz w:val="20"/>
        </w:rPr>
      </w:pPr>
      <w:r>
        <w:rPr>
          <w:rFonts w:ascii="Arial" w:hAnsi="Arial"/>
          <w:sz w:val="20"/>
        </w:rPr>
        <w:tab/>
        <w:t xml:space="preserve">Accurate diagnosis depends on the separation of microbial pathogens form the normal genital microbiota. Proper collection of specimens is also needed to ensure recovery of pathogenic organisms. See references for a listing of pathogens from specific sites. </w:t>
      </w:r>
    </w:p>
    <w:p w:rsidR="00592CB6" w:rsidRDefault="00592CB6">
      <w:pPr>
        <w:rPr>
          <w:rFonts w:ascii="Arial" w:hAnsi="Arial"/>
          <w:sz w:val="20"/>
        </w:rPr>
      </w:pPr>
    </w:p>
    <w:p w:rsidR="00592CB6" w:rsidRDefault="00592CB6">
      <w:pPr>
        <w:rPr>
          <w:rFonts w:ascii="Arial" w:hAnsi="Arial"/>
          <w:sz w:val="20"/>
        </w:rPr>
      </w:pPr>
      <w:r>
        <w:rPr>
          <w:rFonts w:ascii="Arial" w:hAnsi="Arial"/>
          <w:b/>
          <w:sz w:val="20"/>
          <w:u w:val="single"/>
        </w:rPr>
        <w:t>Specimen</w:t>
      </w:r>
      <w:r>
        <w:rPr>
          <w:rFonts w:ascii="Arial" w:hAnsi="Arial"/>
          <w:sz w:val="20"/>
        </w:rPr>
        <w:t xml:space="preserve">: </w:t>
      </w:r>
    </w:p>
    <w:p w:rsidR="00592CB6" w:rsidRDefault="00592CB6">
      <w:pPr>
        <w:numPr>
          <w:ilvl w:val="0"/>
          <w:numId w:val="1"/>
        </w:numPr>
      </w:pPr>
      <w:r>
        <w:rPr>
          <w:rFonts w:ascii="Arial" w:hAnsi="Arial"/>
          <w:b/>
          <w:i/>
          <w:sz w:val="20"/>
        </w:rPr>
        <w:t>Patient Preparation</w:t>
      </w:r>
      <w:r>
        <w:rPr>
          <w:rFonts w:ascii="Arial" w:hAnsi="Arial"/>
          <w:sz w:val="20"/>
        </w:rPr>
        <w:t xml:space="preserve">:  </w:t>
      </w:r>
      <w:r>
        <w:rPr>
          <w:rFonts w:ascii="Arial" w:hAnsi="Arial"/>
          <w:sz w:val="20"/>
        </w:rPr>
        <w:fldChar w:fldCharType="begin">
          <w:ffData>
            <w:name w:val="Text6"/>
            <w:enabled/>
            <w:calcOnExit w:val="0"/>
            <w:textInput/>
          </w:ffData>
        </w:fldChar>
      </w:r>
      <w:bookmarkStart w:id="1"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p w:rsidR="00592CB6" w:rsidRDefault="00592CB6">
      <w:pPr>
        <w:numPr>
          <w:ilvl w:val="0"/>
          <w:numId w:val="1"/>
        </w:numPr>
      </w:pPr>
      <w:r>
        <w:rPr>
          <w:rFonts w:ascii="Arial" w:hAnsi="Arial"/>
          <w:b/>
          <w:i/>
          <w:sz w:val="20"/>
        </w:rPr>
        <w:t>Type of Specimen</w:t>
      </w:r>
      <w:r>
        <w:rPr>
          <w:rFonts w:ascii="Arial" w:hAnsi="Arial"/>
          <w:sz w:val="20"/>
        </w:rPr>
        <w:t xml:space="preserve">:  </w:t>
      </w:r>
      <w:r>
        <w:rPr>
          <w:rFonts w:ascii="Arial" w:hAnsi="Arial"/>
          <w:sz w:val="20"/>
        </w:rPr>
        <w:fldChar w:fldCharType="begin">
          <w:ffData>
            <w:name w:val="Text7"/>
            <w:enabled/>
            <w:calcOnExit w:val="0"/>
            <w:textInput/>
          </w:ffData>
        </w:fldChar>
      </w:r>
      <w:bookmarkStart w:id="2"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rsidR="00592CB6" w:rsidRDefault="00592CB6">
      <w:pPr>
        <w:numPr>
          <w:ilvl w:val="0"/>
          <w:numId w:val="1"/>
        </w:numPr>
      </w:pPr>
      <w:r>
        <w:rPr>
          <w:rFonts w:ascii="Arial" w:hAnsi="Arial"/>
          <w:b/>
          <w:i/>
          <w:sz w:val="20"/>
        </w:rPr>
        <w:t>Specimen Handling</w:t>
      </w:r>
      <w:r>
        <w:rPr>
          <w:rFonts w:ascii="Arial" w:hAnsi="Arial"/>
          <w:sz w:val="20"/>
        </w:rPr>
        <w:t xml:space="preserve">:  </w:t>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p w:rsidR="00592CB6" w:rsidRDefault="00592CB6">
      <w:pPr>
        <w:rPr>
          <w:rFonts w:ascii="Arial" w:hAnsi="Arial"/>
          <w:sz w:val="20"/>
        </w:rPr>
      </w:pPr>
    </w:p>
    <w:p w:rsidR="00592CB6" w:rsidRDefault="00592CB6">
      <w:pPr>
        <w:rPr>
          <w:rFonts w:ascii="Arial" w:hAnsi="Arial"/>
          <w:sz w:val="20"/>
        </w:rPr>
      </w:pPr>
      <w:r>
        <w:rPr>
          <w:rFonts w:ascii="Arial" w:hAnsi="Arial"/>
          <w:b/>
          <w:sz w:val="20"/>
          <w:u w:val="single"/>
        </w:rPr>
        <w:t>Equipment and Materials</w:t>
      </w:r>
      <w:r>
        <w:rPr>
          <w:rFonts w:ascii="Arial" w:hAnsi="Arial"/>
          <w:sz w:val="20"/>
        </w:rPr>
        <w:t>:</w:t>
      </w:r>
    </w:p>
    <w:p w:rsidR="00592CB6" w:rsidRDefault="00592CB6">
      <w:pPr>
        <w:numPr>
          <w:ilvl w:val="0"/>
          <w:numId w:val="2"/>
        </w:numPr>
      </w:pPr>
      <w:r>
        <w:rPr>
          <w:rFonts w:ascii="Arial" w:hAnsi="Arial"/>
          <w:b/>
          <w:i/>
          <w:sz w:val="20"/>
        </w:rPr>
        <w:t>Equipment</w:t>
      </w:r>
      <w:r>
        <w:rPr>
          <w:rFonts w:ascii="Arial" w:hAnsi="Arial"/>
          <w:sz w:val="20"/>
        </w:rPr>
        <w:t xml:space="preserve">: </w:t>
      </w:r>
      <w:r>
        <w:rPr>
          <w:rFonts w:ascii="Arial" w:hAnsi="Arial"/>
          <w:sz w:val="20"/>
        </w:rPr>
        <w:fldChar w:fldCharType="begin">
          <w:ffData>
            <w:name w:val="Text9"/>
            <w:enabled/>
            <w:calcOnExit w:val="0"/>
            <w:textInput/>
          </w:ffData>
        </w:fldChar>
      </w:r>
      <w:bookmarkStart w:id="4"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35°C incubator with a candle jar or other mechanism of generating a CO</w:t>
      </w:r>
      <w:r>
        <w:rPr>
          <w:rFonts w:ascii="Arial" w:hAnsi="Arial"/>
          <w:sz w:val="20"/>
          <w:vertAlign w:val="subscript"/>
        </w:rPr>
        <w:t>2</w:t>
      </w:r>
      <w:r>
        <w:rPr>
          <w:rFonts w:ascii="Arial" w:hAnsi="Arial"/>
          <w:sz w:val="20"/>
        </w:rPr>
        <w:t xml:space="preserve"> atmosphere.</w:t>
      </w:r>
      <w:r>
        <w:rPr>
          <w:rFonts w:ascii="Arial" w:hAnsi="Arial"/>
          <w:sz w:val="20"/>
        </w:rPr>
        <w:fldChar w:fldCharType="end"/>
      </w:r>
      <w:bookmarkEnd w:id="4"/>
    </w:p>
    <w:p w:rsidR="00592CB6" w:rsidRDefault="00592CB6">
      <w:pPr>
        <w:numPr>
          <w:ilvl w:val="0"/>
          <w:numId w:val="2"/>
        </w:numPr>
      </w:pPr>
      <w:r>
        <w:rPr>
          <w:rFonts w:ascii="Arial" w:hAnsi="Arial"/>
          <w:b/>
          <w:i/>
          <w:sz w:val="20"/>
        </w:rPr>
        <w:t>Materials</w:t>
      </w:r>
      <w:r>
        <w:rPr>
          <w:rFonts w:ascii="Arial" w:hAnsi="Arial"/>
          <w:sz w:val="20"/>
        </w:rPr>
        <w:t xml:space="preserve">:  </w:t>
      </w:r>
      <w:r>
        <w:rPr>
          <w:rFonts w:ascii="Arial" w:hAnsi="Arial"/>
          <w:sz w:val="20"/>
        </w:rPr>
        <w:fldChar w:fldCharType="begin">
          <w:ffData>
            <w:name w:val="Text10"/>
            <w:enabled/>
            <w:calcOnExit w:val="0"/>
            <w:textInput/>
          </w:ffData>
        </w:fldChar>
      </w:r>
      <w:bookmarkStart w:id="5"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r w:rsidR="00C304A6">
        <w:rPr>
          <w:rFonts w:ascii="Arial" w:hAnsi="Arial"/>
          <w:sz w:val="20"/>
        </w:rPr>
        <w:t>S</w:t>
      </w:r>
      <w:r>
        <w:rPr>
          <w:rFonts w:ascii="Arial" w:hAnsi="Arial"/>
          <w:sz w:val="20"/>
        </w:rPr>
        <w:t>pecimens are setup for Grp B Strep screens with LIM broth.</w:t>
      </w:r>
    </w:p>
    <w:p w:rsidR="00592CB6" w:rsidRDefault="00592CB6">
      <w:pPr>
        <w:numPr>
          <w:ilvl w:val="0"/>
          <w:numId w:val="2"/>
        </w:numPr>
      </w:pPr>
      <w:r>
        <w:rPr>
          <w:rFonts w:ascii="Arial" w:hAnsi="Arial"/>
          <w:b/>
          <w:i/>
          <w:sz w:val="20"/>
        </w:rPr>
        <w:t>Materials</w:t>
      </w:r>
      <w:r>
        <w:rPr>
          <w:rFonts w:ascii="Arial" w:hAnsi="Arial"/>
          <w:sz w:val="20"/>
        </w:rPr>
        <w:t xml:space="preserve"> </w:t>
      </w:r>
      <w:r>
        <w:rPr>
          <w:rFonts w:ascii="Arial" w:hAnsi="Arial"/>
          <w:b/>
          <w:i/>
          <w:sz w:val="20"/>
        </w:rPr>
        <w:t>Preparation</w:t>
      </w:r>
      <w:r>
        <w:rPr>
          <w:rFonts w:ascii="Arial" w:hAnsi="Arial"/>
          <w:sz w:val="20"/>
        </w:rPr>
        <w:t xml:space="preserve">: </w:t>
      </w:r>
      <w:r>
        <w:rPr>
          <w:rFonts w:ascii="Arial" w:hAnsi="Arial"/>
          <w:sz w:val="20"/>
        </w:rPr>
        <w:fldChar w:fldCharType="begin">
          <w:ffData>
            <w:name w:val="Text11"/>
            <w:enabled/>
            <w:calcOnExit w:val="0"/>
            <w:textInput/>
          </w:ffData>
        </w:fldChar>
      </w:r>
      <w:bookmarkStart w:id="6"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p w:rsidR="00592CB6" w:rsidRDefault="00592CB6">
      <w:pPr>
        <w:numPr>
          <w:ilvl w:val="0"/>
          <w:numId w:val="2"/>
        </w:numPr>
      </w:pPr>
      <w:r>
        <w:rPr>
          <w:rFonts w:ascii="Arial" w:hAnsi="Arial"/>
          <w:b/>
          <w:i/>
          <w:sz w:val="20"/>
        </w:rPr>
        <w:t>Performance Parameters</w:t>
      </w:r>
      <w:r>
        <w:rPr>
          <w:rFonts w:ascii="Arial" w:hAnsi="Arial"/>
          <w:sz w:val="20"/>
        </w:rPr>
        <w:t xml:space="preserve">: </w:t>
      </w:r>
      <w:r>
        <w:rPr>
          <w:rFonts w:ascii="Arial" w:hAnsi="Arial"/>
          <w:sz w:val="20"/>
        </w:rPr>
        <w:fldChar w:fldCharType="begin">
          <w:ffData>
            <w:name w:val="Text12"/>
            <w:enabled/>
            <w:calcOnExit w:val="0"/>
            <w:textInput/>
          </w:ffData>
        </w:fldChar>
      </w:r>
      <w:bookmarkStart w:id="7"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592CB6" w:rsidRDefault="00592CB6">
      <w:pPr>
        <w:numPr>
          <w:ilvl w:val="0"/>
          <w:numId w:val="2"/>
        </w:numPr>
      </w:pPr>
      <w:r>
        <w:rPr>
          <w:rFonts w:ascii="Arial" w:hAnsi="Arial"/>
          <w:b/>
          <w:i/>
          <w:sz w:val="20"/>
        </w:rPr>
        <w:t>Storage Requirements</w:t>
      </w:r>
      <w:r>
        <w:rPr>
          <w:rFonts w:ascii="Arial" w:hAnsi="Arial"/>
          <w:sz w:val="20"/>
        </w:rPr>
        <w:t xml:space="preserve">:  </w:t>
      </w:r>
      <w:r>
        <w:rPr>
          <w:rFonts w:ascii="Arial" w:hAnsi="Arial"/>
          <w:sz w:val="20"/>
        </w:rPr>
        <w:fldChar w:fldCharType="begin">
          <w:ffData>
            <w:name w:val="Text13"/>
            <w:enabled/>
            <w:calcOnExit w:val="0"/>
            <w:textInput/>
          </w:ffData>
        </w:fldChar>
      </w:r>
      <w:bookmarkStart w:id="8"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592CB6" w:rsidRDefault="00592CB6">
      <w:pPr>
        <w:sectPr w:rsidR="00592CB6">
          <w:headerReference w:type="default" r:id="rId7"/>
          <w:footerReference w:type="even" r:id="rId8"/>
          <w:footerReference w:type="default" r:id="rId9"/>
          <w:pgSz w:w="12240" w:h="15840"/>
          <w:pgMar w:top="720" w:right="720" w:bottom="432" w:left="720" w:header="720" w:footer="965" w:gutter="0"/>
          <w:cols w:space="720"/>
        </w:sectPr>
      </w:pPr>
    </w:p>
    <w:p w:rsidR="00592CB6" w:rsidRDefault="00592CB6"/>
    <w:p w:rsidR="00592CB6" w:rsidRDefault="00592CB6">
      <w:pPr>
        <w:rPr>
          <w:rFonts w:ascii="Arial" w:hAnsi="Arial"/>
          <w:sz w:val="20"/>
        </w:rPr>
      </w:pPr>
      <w:r>
        <w:rPr>
          <w:rFonts w:ascii="Arial" w:hAnsi="Arial"/>
          <w:b/>
          <w:sz w:val="20"/>
          <w:u w:val="single"/>
        </w:rPr>
        <w:t>Calibration</w:t>
      </w:r>
      <w:r>
        <w:rPr>
          <w:rFonts w:ascii="Arial" w:hAnsi="Arial"/>
          <w:sz w:val="20"/>
        </w:rPr>
        <w:t>:  Not applicable</w:t>
      </w:r>
    </w:p>
    <w:p w:rsidR="00592CB6" w:rsidRDefault="00592CB6">
      <w:pPr>
        <w:rPr>
          <w:rFonts w:ascii="Arial" w:hAnsi="Arial"/>
          <w:sz w:val="20"/>
        </w:rPr>
      </w:pPr>
    </w:p>
    <w:p w:rsidR="00592CB6" w:rsidRDefault="00592CB6">
      <w:pPr>
        <w:rPr>
          <w:rFonts w:ascii="Arial" w:hAnsi="Arial"/>
          <w:sz w:val="20"/>
        </w:rPr>
      </w:pPr>
      <w:r>
        <w:rPr>
          <w:rFonts w:ascii="Arial" w:hAnsi="Arial"/>
          <w:b/>
          <w:sz w:val="20"/>
          <w:u w:val="single"/>
        </w:rPr>
        <w:t>Quality Control</w:t>
      </w:r>
      <w:r>
        <w:rPr>
          <w:rFonts w:ascii="Arial" w:hAnsi="Arial"/>
          <w:sz w:val="20"/>
        </w:rPr>
        <w:t>: See media Quality Control procedure.</w:t>
      </w:r>
    </w:p>
    <w:p w:rsidR="00592CB6" w:rsidRDefault="00592CB6">
      <w:pPr>
        <w:rPr>
          <w:rFonts w:ascii="Arial" w:hAnsi="Arial"/>
          <w:sz w:val="20"/>
        </w:rPr>
      </w:pPr>
    </w:p>
    <w:p w:rsidR="00592CB6" w:rsidRDefault="00592CB6">
      <w:pPr>
        <w:rPr>
          <w:rFonts w:ascii="Arial" w:hAnsi="Arial"/>
          <w:sz w:val="20"/>
        </w:rPr>
      </w:pPr>
      <w:r>
        <w:rPr>
          <w:rFonts w:ascii="Arial" w:hAnsi="Arial"/>
          <w:b/>
          <w:sz w:val="20"/>
          <w:u w:val="single"/>
        </w:rPr>
        <w:t>Procedure</w:t>
      </w:r>
      <w:r>
        <w:rPr>
          <w:rFonts w:ascii="Arial" w:hAnsi="Arial"/>
          <w:sz w:val="20"/>
        </w:rPr>
        <w:t>:</w:t>
      </w:r>
    </w:p>
    <w:p w:rsidR="00592CB6" w:rsidRDefault="00592CB6">
      <w:pPr>
        <w:numPr>
          <w:ilvl w:val="0"/>
          <w:numId w:val="3"/>
        </w:numPr>
        <w:rPr>
          <w:rFonts w:ascii="Arial" w:hAnsi="Arial"/>
          <w:sz w:val="20"/>
        </w:rPr>
      </w:pPr>
      <w:r>
        <w:rPr>
          <w:rFonts w:ascii="Arial" w:hAnsi="Arial"/>
          <w:b/>
          <w:sz w:val="20"/>
        </w:rPr>
        <w:t>Specimens and sites of collection</w:t>
      </w:r>
      <w:r>
        <w:rPr>
          <w:rFonts w:ascii="Arial" w:hAnsi="Arial"/>
          <w:b/>
          <w:sz w:val="20"/>
        </w:rPr>
        <w:br/>
      </w:r>
    </w:p>
    <w:tbl>
      <w:tblPr>
        <w:tblW w:w="0" w:type="auto"/>
        <w:jc w:val="center"/>
        <w:tblLayout w:type="fixed"/>
        <w:tblLook w:val="0000" w:firstRow="0" w:lastRow="0" w:firstColumn="0" w:lastColumn="0" w:noHBand="0" w:noVBand="0"/>
      </w:tblPr>
      <w:tblGrid>
        <w:gridCol w:w="2718"/>
        <w:gridCol w:w="7578"/>
      </w:tblGrid>
      <w:tr w:rsidR="00592CB6">
        <w:tblPrEx>
          <w:tblCellMar>
            <w:top w:w="0" w:type="dxa"/>
            <w:bottom w:w="0" w:type="dxa"/>
          </w:tblCellMar>
        </w:tblPrEx>
        <w:trPr>
          <w:jc w:val="center"/>
        </w:trPr>
        <w:tc>
          <w:tcPr>
            <w:tcW w:w="2718" w:type="dxa"/>
            <w:tcBorders>
              <w:top w:val="single" w:sz="6" w:space="0" w:color="auto"/>
              <w:bottom w:val="single" w:sz="6" w:space="0" w:color="auto"/>
            </w:tcBorders>
          </w:tcPr>
          <w:p w:rsidR="00592CB6" w:rsidRDefault="00592CB6">
            <w:pPr>
              <w:jc w:val="center"/>
              <w:rPr>
                <w:rFonts w:ascii="Arial" w:hAnsi="Arial"/>
                <w:b/>
                <w:sz w:val="18"/>
              </w:rPr>
            </w:pPr>
            <w:r>
              <w:rPr>
                <w:rFonts w:ascii="Arial" w:hAnsi="Arial"/>
                <w:b/>
                <w:sz w:val="18"/>
              </w:rPr>
              <w:t>Site</w:t>
            </w:r>
          </w:p>
        </w:tc>
        <w:tc>
          <w:tcPr>
            <w:tcW w:w="7578" w:type="dxa"/>
            <w:tcBorders>
              <w:top w:val="single" w:sz="6" w:space="0" w:color="auto"/>
              <w:bottom w:val="single" w:sz="6" w:space="0" w:color="auto"/>
            </w:tcBorders>
          </w:tcPr>
          <w:p w:rsidR="00592CB6" w:rsidRDefault="00592CB6">
            <w:pPr>
              <w:jc w:val="center"/>
              <w:rPr>
                <w:rFonts w:ascii="Arial" w:hAnsi="Arial"/>
                <w:b/>
                <w:sz w:val="18"/>
              </w:rPr>
            </w:pPr>
            <w:r>
              <w:rPr>
                <w:rFonts w:ascii="Arial" w:hAnsi="Arial"/>
                <w:b/>
                <w:sz w:val="18"/>
              </w:rPr>
              <w:t>Specimen</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Amniotic fluid........................</w:t>
            </w:r>
          </w:p>
        </w:tc>
        <w:tc>
          <w:tcPr>
            <w:tcW w:w="7578" w:type="dxa"/>
          </w:tcPr>
          <w:p w:rsidR="00592CB6" w:rsidRDefault="00592CB6">
            <w:pPr>
              <w:rPr>
                <w:rFonts w:ascii="Arial" w:hAnsi="Arial"/>
                <w:sz w:val="18"/>
              </w:rPr>
            </w:pPr>
            <w:r>
              <w:rPr>
                <w:rFonts w:ascii="Arial" w:hAnsi="Arial"/>
                <w:sz w:val="18"/>
              </w:rPr>
              <w:t>Catheter aspirate, amniocentesis fluid, swab from C-section</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Bartholin gland.....................</w:t>
            </w:r>
          </w:p>
        </w:tc>
        <w:tc>
          <w:tcPr>
            <w:tcW w:w="7578" w:type="dxa"/>
          </w:tcPr>
          <w:p w:rsidR="00592CB6" w:rsidRDefault="00592CB6">
            <w:pPr>
              <w:rPr>
                <w:rFonts w:ascii="Arial" w:hAnsi="Arial"/>
                <w:sz w:val="18"/>
              </w:rPr>
            </w:pPr>
            <w:r>
              <w:rPr>
                <w:rFonts w:ascii="Arial" w:hAnsi="Arial"/>
                <w:sz w:val="18"/>
              </w:rPr>
              <w:t>Duct aspirate in syringe or on a swab</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Cervix..................................</w:t>
            </w:r>
          </w:p>
        </w:tc>
        <w:tc>
          <w:tcPr>
            <w:tcW w:w="7578" w:type="dxa"/>
          </w:tcPr>
          <w:p w:rsidR="00592CB6" w:rsidRDefault="00592CB6">
            <w:pPr>
              <w:rPr>
                <w:rFonts w:ascii="Arial" w:hAnsi="Arial"/>
                <w:sz w:val="18"/>
              </w:rPr>
            </w:pPr>
            <w:r>
              <w:rPr>
                <w:rFonts w:ascii="Arial" w:hAnsi="Arial"/>
                <w:sz w:val="18"/>
              </w:rPr>
              <w:t>Swab of endocervical canal</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Endometrium.......................</w:t>
            </w:r>
          </w:p>
        </w:tc>
        <w:tc>
          <w:tcPr>
            <w:tcW w:w="7578" w:type="dxa"/>
          </w:tcPr>
          <w:p w:rsidR="00592CB6" w:rsidRDefault="00592CB6">
            <w:pPr>
              <w:rPr>
                <w:rFonts w:ascii="Arial" w:hAnsi="Arial"/>
                <w:sz w:val="18"/>
              </w:rPr>
            </w:pPr>
            <w:r>
              <w:rPr>
                <w:rFonts w:ascii="Arial" w:hAnsi="Arial"/>
                <w:sz w:val="18"/>
              </w:rPr>
              <w:t>Transcervical aspirate obtained via telescoping catheter</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Fallopian tubes...................</w:t>
            </w:r>
          </w:p>
        </w:tc>
        <w:tc>
          <w:tcPr>
            <w:tcW w:w="7578" w:type="dxa"/>
          </w:tcPr>
          <w:p w:rsidR="00592CB6" w:rsidRDefault="00592CB6">
            <w:pPr>
              <w:rPr>
                <w:rFonts w:ascii="Arial" w:hAnsi="Arial"/>
                <w:sz w:val="18"/>
              </w:rPr>
            </w:pPr>
            <w:r>
              <w:rPr>
                <w:rFonts w:ascii="Arial" w:hAnsi="Arial"/>
                <w:sz w:val="18"/>
              </w:rPr>
              <w:t>Abscess aspirate, culdocentesate swab obtained during pelvic surgery</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Genital ulcer........................</w:t>
            </w:r>
          </w:p>
        </w:tc>
        <w:tc>
          <w:tcPr>
            <w:tcW w:w="7578" w:type="dxa"/>
          </w:tcPr>
          <w:p w:rsidR="00592CB6" w:rsidRDefault="00592CB6">
            <w:pPr>
              <w:rPr>
                <w:rFonts w:ascii="Arial" w:hAnsi="Arial"/>
                <w:sz w:val="18"/>
              </w:rPr>
            </w:pPr>
            <w:r>
              <w:rPr>
                <w:rFonts w:ascii="Arial" w:hAnsi="Arial"/>
                <w:sz w:val="18"/>
              </w:rPr>
              <w:t>Dry or moistened swab of ulcer base, bubo aspirate</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IUD......................................</w:t>
            </w:r>
          </w:p>
        </w:tc>
        <w:tc>
          <w:tcPr>
            <w:tcW w:w="7578" w:type="dxa"/>
          </w:tcPr>
          <w:p w:rsidR="00592CB6" w:rsidRDefault="00592CB6">
            <w:pPr>
              <w:rPr>
                <w:rFonts w:ascii="Arial" w:hAnsi="Arial"/>
                <w:sz w:val="18"/>
              </w:rPr>
            </w:pPr>
            <w:r>
              <w:rPr>
                <w:rFonts w:ascii="Arial" w:hAnsi="Arial"/>
                <w:sz w:val="18"/>
              </w:rPr>
              <w:t>IUD, associated secretions and pus</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Vagina.................................</w:t>
            </w:r>
          </w:p>
        </w:tc>
        <w:tc>
          <w:tcPr>
            <w:tcW w:w="7578" w:type="dxa"/>
          </w:tcPr>
          <w:p w:rsidR="00592CB6" w:rsidRDefault="00592CB6">
            <w:pPr>
              <w:rPr>
                <w:rFonts w:ascii="Arial" w:hAnsi="Arial"/>
                <w:sz w:val="18"/>
              </w:rPr>
            </w:pPr>
            <w:r>
              <w:rPr>
                <w:rFonts w:ascii="Arial" w:hAnsi="Arial"/>
                <w:sz w:val="18"/>
              </w:rPr>
              <w:t>Discharge on swab, swab from posterior vaginal vault or vaginal orifice</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Urethra, female...................</w:t>
            </w:r>
          </w:p>
        </w:tc>
        <w:tc>
          <w:tcPr>
            <w:tcW w:w="7578" w:type="dxa"/>
          </w:tcPr>
          <w:p w:rsidR="00592CB6" w:rsidRDefault="00592CB6">
            <w:pPr>
              <w:rPr>
                <w:rFonts w:ascii="Arial" w:hAnsi="Arial"/>
                <w:sz w:val="18"/>
              </w:rPr>
            </w:pPr>
            <w:r>
              <w:rPr>
                <w:rFonts w:ascii="Arial" w:hAnsi="Arial"/>
                <w:sz w:val="18"/>
              </w:rPr>
              <w:t>Discharge on swab, Ca alginate swab in absence of discharge</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Urethra, male......................</w:t>
            </w:r>
          </w:p>
        </w:tc>
        <w:tc>
          <w:tcPr>
            <w:tcW w:w="7578" w:type="dxa"/>
          </w:tcPr>
          <w:p w:rsidR="00592CB6" w:rsidRDefault="00592CB6">
            <w:pPr>
              <w:rPr>
                <w:rFonts w:ascii="Arial" w:hAnsi="Arial"/>
                <w:sz w:val="18"/>
              </w:rPr>
            </w:pPr>
            <w:r>
              <w:rPr>
                <w:rFonts w:ascii="Arial" w:hAnsi="Arial"/>
                <w:sz w:val="18"/>
              </w:rPr>
              <w:t>Expressed exudate on swab or Ca alginate swab from distal urethra</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Vesicle ................................</w:t>
            </w:r>
          </w:p>
        </w:tc>
        <w:tc>
          <w:tcPr>
            <w:tcW w:w="7578" w:type="dxa"/>
          </w:tcPr>
          <w:p w:rsidR="00592CB6" w:rsidRDefault="00592CB6">
            <w:pPr>
              <w:rPr>
                <w:rFonts w:ascii="Arial" w:hAnsi="Arial"/>
                <w:sz w:val="18"/>
              </w:rPr>
            </w:pPr>
            <w:r>
              <w:rPr>
                <w:rFonts w:ascii="Arial" w:hAnsi="Arial"/>
                <w:sz w:val="18"/>
              </w:rPr>
              <w:t>Vesicular material in syringe or swab</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Epididymis...........................</w:t>
            </w:r>
          </w:p>
        </w:tc>
        <w:tc>
          <w:tcPr>
            <w:tcW w:w="7578" w:type="dxa"/>
          </w:tcPr>
          <w:p w:rsidR="00592CB6" w:rsidRDefault="00592CB6">
            <w:pPr>
              <w:rPr>
                <w:rFonts w:ascii="Arial" w:hAnsi="Arial"/>
                <w:sz w:val="18"/>
              </w:rPr>
            </w:pPr>
            <w:r>
              <w:rPr>
                <w:rFonts w:ascii="Arial" w:hAnsi="Arial"/>
                <w:sz w:val="18"/>
              </w:rPr>
              <w:t>Calginate swab of urethra</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Penile discharge..................</w:t>
            </w:r>
          </w:p>
        </w:tc>
        <w:tc>
          <w:tcPr>
            <w:tcW w:w="7578" w:type="dxa"/>
          </w:tcPr>
          <w:p w:rsidR="00592CB6" w:rsidRDefault="00592CB6">
            <w:pPr>
              <w:rPr>
                <w:rFonts w:ascii="Arial" w:hAnsi="Arial"/>
                <w:sz w:val="18"/>
              </w:rPr>
            </w:pPr>
            <w:r>
              <w:rPr>
                <w:rFonts w:ascii="Arial" w:hAnsi="Arial"/>
                <w:sz w:val="18"/>
              </w:rPr>
              <w:t>Discharge on swab</w:t>
            </w:r>
          </w:p>
        </w:tc>
      </w:tr>
      <w:tr w:rsidR="00592CB6">
        <w:tblPrEx>
          <w:tblCellMar>
            <w:top w:w="0" w:type="dxa"/>
            <w:bottom w:w="0" w:type="dxa"/>
          </w:tblCellMar>
        </w:tblPrEx>
        <w:trPr>
          <w:jc w:val="center"/>
        </w:trPr>
        <w:tc>
          <w:tcPr>
            <w:tcW w:w="2718" w:type="dxa"/>
          </w:tcPr>
          <w:p w:rsidR="00592CB6" w:rsidRDefault="00592CB6">
            <w:pPr>
              <w:rPr>
                <w:rFonts w:ascii="Arial" w:hAnsi="Arial"/>
                <w:sz w:val="18"/>
              </w:rPr>
            </w:pPr>
            <w:r>
              <w:rPr>
                <w:rFonts w:ascii="Arial" w:hAnsi="Arial"/>
                <w:sz w:val="18"/>
              </w:rPr>
              <w:t>Prostate...............................</w:t>
            </w:r>
          </w:p>
        </w:tc>
        <w:tc>
          <w:tcPr>
            <w:tcW w:w="7578" w:type="dxa"/>
          </w:tcPr>
          <w:p w:rsidR="00592CB6" w:rsidRDefault="00592CB6">
            <w:pPr>
              <w:rPr>
                <w:rFonts w:ascii="Arial" w:hAnsi="Arial"/>
                <w:sz w:val="18"/>
              </w:rPr>
            </w:pPr>
            <w:r>
              <w:rPr>
                <w:rFonts w:ascii="Arial" w:hAnsi="Arial"/>
                <w:sz w:val="18"/>
              </w:rPr>
              <w:t>Expressed prostatic secretions on swab or in cup</w:t>
            </w:r>
          </w:p>
        </w:tc>
      </w:tr>
      <w:tr w:rsidR="00592CB6">
        <w:tblPrEx>
          <w:tblCellMar>
            <w:top w:w="0" w:type="dxa"/>
            <w:bottom w:w="0" w:type="dxa"/>
          </w:tblCellMar>
        </w:tblPrEx>
        <w:trPr>
          <w:jc w:val="center"/>
        </w:trPr>
        <w:tc>
          <w:tcPr>
            <w:tcW w:w="2718" w:type="dxa"/>
            <w:tcBorders>
              <w:bottom w:val="single" w:sz="6" w:space="0" w:color="auto"/>
            </w:tcBorders>
          </w:tcPr>
          <w:p w:rsidR="00592CB6" w:rsidRDefault="00592CB6">
            <w:pPr>
              <w:rPr>
                <w:rFonts w:ascii="Arial" w:hAnsi="Arial"/>
                <w:sz w:val="18"/>
              </w:rPr>
            </w:pPr>
            <w:r>
              <w:rPr>
                <w:rFonts w:ascii="Arial" w:hAnsi="Arial"/>
                <w:sz w:val="18"/>
              </w:rPr>
              <w:t>Testicle................................</w:t>
            </w:r>
          </w:p>
        </w:tc>
        <w:tc>
          <w:tcPr>
            <w:tcW w:w="7578" w:type="dxa"/>
            <w:tcBorders>
              <w:bottom w:val="single" w:sz="6" w:space="0" w:color="auto"/>
            </w:tcBorders>
          </w:tcPr>
          <w:p w:rsidR="00592CB6" w:rsidRDefault="00592CB6">
            <w:pPr>
              <w:rPr>
                <w:rFonts w:ascii="Arial" w:hAnsi="Arial"/>
                <w:sz w:val="18"/>
              </w:rPr>
            </w:pPr>
            <w:r>
              <w:rPr>
                <w:rFonts w:ascii="Arial" w:hAnsi="Arial"/>
                <w:sz w:val="18"/>
              </w:rPr>
              <w:t>Syringe containing (abscess) aspirate, aspirate on swab</w:t>
            </w:r>
          </w:p>
        </w:tc>
      </w:tr>
    </w:tbl>
    <w:p w:rsidR="00592CB6" w:rsidRDefault="00592CB6">
      <w:pPr>
        <w:ind w:left="360" w:hanging="360"/>
        <w:rPr>
          <w:rFonts w:ascii="Arial" w:hAnsi="Arial"/>
          <w:sz w:val="20"/>
        </w:rPr>
      </w:pPr>
    </w:p>
    <w:p w:rsidR="00592CB6" w:rsidRDefault="00592CB6">
      <w:pPr>
        <w:numPr>
          <w:ilvl w:val="0"/>
          <w:numId w:val="4"/>
        </w:numPr>
      </w:pPr>
      <w:r>
        <w:rPr>
          <w:rFonts w:ascii="Arial" w:hAnsi="Arial"/>
          <w:b/>
          <w:sz w:val="20"/>
        </w:rPr>
        <w:t>Media setup</w:t>
      </w:r>
      <w:r>
        <w:rPr>
          <w:rFonts w:ascii="Arial" w:hAnsi="Arial"/>
          <w:sz w:val="20"/>
        </w:rPr>
        <w:t xml:space="preserve">: </w:t>
      </w:r>
    </w:p>
    <w:p w:rsidR="00592CB6" w:rsidRDefault="00592CB6">
      <w:pPr>
        <w:numPr>
          <w:ilvl w:val="1"/>
          <w:numId w:val="4"/>
        </w:numPr>
      </w:pPr>
      <w:r>
        <w:rPr>
          <w:rFonts w:ascii="Arial" w:hAnsi="Arial"/>
          <w:sz w:val="20"/>
        </w:rPr>
        <w:t xml:space="preserve">Set up media according to the chart in the Media Setup procedure (1008.100). If a specimen is specifically collected for anaerobes, set up anaerobe media also. </w:t>
      </w:r>
    </w:p>
    <w:p w:rsidR="00592CB6" w:rsidRDefault="00592CB6">
      <w:pPr>
        <w:numPr>
          <w:ilvl w:val="1"/>
          <w:numId w:val="4"/>
        </w:numPr>
      </w:pPr>
      <w:r>
        <w:rPr>
          <w:rFonts w:ascii="Arial" w:hAnsi="Arial"/>
          <w:sz w:val="20"/>
        </w:rPr>
        <w:t>Specimens must be inoculated onto media warmed to room temperature to enhance the growth of gonococcus.</w:t>
      </w:r>
    </w:p>
    <w:p w:rsidR="00592CB6" w:rsidRDefault="00592CB6">
      <w:pPr>
        <w:numPr>
          <w:ilvl w:val="1"/>
          <w:numId w:val="4"/>
        </w:numPr>
      </w:pPr>
      <w:r>
        <w:rPr>
          <w:rFonts w:ascii="Arial" w:hAnsi="Arial"/>
          <w:sz w:val="20"/>
        </w:rPr>
        <w:t>On the MTM media, use a “Z” pattern to inoculate and then cross streak closely (1008.103).</w:t>
      </w:r>
    </w:p>
    <w:p w:rsidR="00592CB6" w:rsidRDefault="00592CB6">
      <w:pPr>
        <w:numPr>
          <w:ilvl w:val="1"/>
          <w:numId w:val="4"/>
        </w:numPr>
      </w:pPr>
      <w:r>
        <w:rPr>
          <w:rFonts w:ascii="Arial" w:hAnsi="Arial"/>
          <w:sz w:val="20"/>
        </w:rPr>
        <w:lastRenderedPageBreak/>
        <w:t>Incubate all plates at 35 –36°C in a CO</w:t>
      </w:r>
      <w:r>
        <w:rPr>
          <w:rFonts w:ascii="Arial" w:hAnsi="Arial"/>
          <w:sz w:val="20"/>
          <w:vertAlign w:val="subscript"/>
        </w:rPr>
        <w:t>2</w:t>
      </w:r>
      <w:r>
        <w:rPr>
          <w:rFonts w:ascii="Arial" w:hAnsi="Arial"/>
          <w:sz w:val="20"/>
        </w:rPr>
        <w:t xml:space="preserve"> atmosphere. Hold plates for 3 days before issuing final report. If actinomycete is suspected, plates should be held up to 14 days before issuing final report.</w:t>
      </w:r>
      <w:r>
        <w:br/>
      </w:r>
    </w:p>
    <w:p w:rsidR="00592CB6" w:rsidRDefault="00592CB6">
      <w:pPr>
        <w:numPr>
          <w:ilvl w:val="0"/>
          <w:numId w:val="4"/>
        </w:numPr>
        <w:rPr>
          <w:rFonts w:ascii="Arial" w:hAnsi="Arial"/>
          <w:b/>
          <w:sz w:val="20"/>
        </w:rPr>
      </w:pPr>
      <w:r>
        <w:rPr>
          <w:rFonts w:ascii="Arial" w:hAnsi="Arial"/>
          <w:b/>
          <w:sz w:val="20"/>
        </w:rPr>
        <w:t>Direct Smear</w:t>
      </w:r>
    </w:p>
    <w:p w:rsidR="00592CB6" w:rsidRDefault="00592CB6">
      <w:pPr>
        <w:numPr>
          <w:ilvl w:val="1"/>
          <w:numId w:val="4"/>
        </w:numPr>
        <w:rPr>
          <w:rFonts w:ascii="Arial" w:hAnsi="Arial"/>
          <w:sz w:val="20"/>
        </w:rPr>
      </w:pPr>
      <w:r>
        <w:rPr>
          <w:rFonts w:ascii="Arial" w:hAnsi="Arial"/>
          <w:sz w:val="20"/>
        </w:rPr>
        <w:t>Prepare a smear by rolling (rather than rubbing) a swab on a clean slide. This distributes pus cells in a monolayer, permitting accurate observation of intracellular organisms.</w:t>
      </w:r>
    </w:p>
    <w:p w:rsidR="00592CB6" w:rsidRDefault="00592CB6">
      <w:pPr>
        <w:numPr>
          <w:ilvl w:val="1"/>
          <w:numId w:val="4"/>
        </w:numPr>
        <w:rPr>
          <w:rFonts w:ascii="Arial" w:hAnsi="Arial"/>
          <w:sz w:val="20"/>
        </w:rPr>
      </w:pPr>
      <w:r>
        <w:rPr>
          <w:rFonts w:ascii="Arial" w:hAnsi="Arial"/>
          <w:sz w:val="20"/>
        </w:rPr>
        <w:t>If KOH prep or wet mount is ordered, smear the swab on a second slide and proceed as in 1008.117.</w:t>
      </w:r>
    </w:p>
    <w:p w:rsidR="00592CB6" w:rsidRDefault="00592CB6">
      <w:pPr>
        <w:numPr>
          <w:ilvl w:val="1"/>
          <w:numId w:val="4"/>
        </w:numPr>
        <w:rPr>
          <w:rFonts w:ascii="Arial" w:hAnsi="Arial"/>
          <w:sz w:val="20"/>
        </w:rPr>
      </w:pPr>
      <w:r>
        <w:rPr>
          <w:rFonts w:ascii="Arial" w:hAnsi="Arial"/>
          <w:sz w:val="20"/>
        </w:rPr>
        <w:t>Gram stain smear and observe for gram negative intracellular diplococci, WBC, epithelial cells and other microbial flora. Note the absence or presence of both epithelial &amp; WBC. Gram neg diplococci should be reported (when present) as “intra(extra)cellular gram negative diplococci resembling gonococci found.”</w:t>
      </w:r>
    </w:p>
    <w:p w:rsidR="00592CB6" w:rsidRDefault="00592CB6">
      <w:pPr>
        <w:numPr>
          <w:ilvl w:val="1"/>
          <w:numId w:val="4"/>
        </w:numPr>
        <w:rPr>
          <w:rFonts w:ascii="Arial" w:hAnsi="Arial"/>
          <w:sz w:val="20"/>
        </w:rPr>
      </w:pPr>
      <w:r>
        <w:rPr>
          <w:rFonts w:ascii="Arial" w:hAnsi="Arial"/>
          <w:sz w:val="20"/>
        </w:rPr>
        <w:t>Also observe vaginal/cervical smears for yeast and clue cells and make note of these on report.</w:t>
      </w:r>
    </w:p>
    <w:p w:rsidR="00592CB6" w:rsidRDefault="00592CB6">
      <w:pPr>
        <w:numPr>
          <w:ilvl w:val="1"/>
          <w:numId w:val="4"/>
        </w:numPr>
        <w:rPr>
          <w:rFonts w:ascii="Arial" w:hAnsi="Arial"/>
          <w:sz w:val="20"/>
        </w:rPr>
      </w:pPr>
      <w:r>
        <w:rPr>
          <w:rFonts w:ascii="Arial" w:hAnsi="Arial"/>
          <w:sz w:val="20"/>
        </w:rPr>
        <w:t>Direct smears are done on all genital specimens when material submitted is adequate except for marketing specimens. On marketing specimens direct smears are to be made and filed in the gram stain box for use if the bacti tech determines a need for direct smear results when interpreting the culture.</w:t>
      </w:r>
      <w:r>
        <w:rPr>
          <w:rFonts w:ascii="Arial" w:hAnsi="Arial"/>
          <w:sz w:val="20"/>
        </w:rPr>
        <w:br/>
      </w:r>
    </w:p>
    <w:p w:rsidR="00592CB6" w:rsidRDefault="00592CB6">
      <w:pPr>
        <w:numPr>
          <w:ilvl w:val="0"/>
          <w:numId w:val="4"/>
        </w:numPr>
        <w:rPr>
          <w:rFonts w:ascii="Arial" w:hAnsi="Arial"/>
          <w:b/>
          <w:sz w:val="20"/>
        </w:rPr>
      </w:pPr>
      <w:r>
        <w:rPr>
          <w:rFonts w:ascii="Arial" w:hAnsi="Arial"/>
          <w:b/>
          <w:sz w:val="20"/>
        </w:rPr>
        <w:t>Examination of culture media</w:t>
      </w:r>
    </w:p>
    <w:p w:rsidR="00592CB6" w:rsidRDefault="00592CB6">
      <w:pPr>
        <w:numPr>
          <w:ilvl w:val="1"/>
          <w:numId w:val="4"/>
        </w:numPr>
        <w:rPr>
          <w:rFonts w:ascii="Arial" w:hAnsi="Arial"/>
          <w:sz w:val="20"/>
        </w:rPr>
      </w:pPr>
      <w:r>
        <w:rPr>
          <w:rFonts w:ascii="Arial" w:hAnsi="Arial"/>
          <w:sz w:val="20"/>
        </w:rPr>
        <w:t>Correlate varieties and quantities of colonial morphotypes with direct smear gram stain results. Consider the presence of epithelial cells and/or WBC to determine the significance of growth.</w:t>
      </w:r>
    </w:p>
    <w:p w:rsidR="00592CB6" w:rsidRDefault="00592CB6">
      <w:pPr>
        <w:numPr>
          <w:ilvl w:val="1"/>
          <w:numId w:val="4"/>
        </w:numPr>
        <w:rPr>
          <w:rFonts w:ascii="Arial" w:hAnsi="Arial"/>
          <w:sz w:val="20"/>
        </w:rPr>
      </w:pPr>
      <w:r>
        <w:rPr>
          <w:rFonts w:ascii="Arial" w:hAnsi="Arial"/>
          <w:sz w:val="20"/>
        </w:rPr>
        <w:t>All suspicious colonies for gonococcus should be checked by oxidase and gram stain. If organism is oxidase positive and gram stain shows gram negative diplococci, setup up an identification for Neisseria.</w:t>
      </w:r>
    </w:p>
    <w:p w:rsidR="00592CB6" w:rsidRDefault="00592CB6">
      <w:pPr>
        <w:numPr>
          <w:ilvl w:val="1"/>
          <w:numId w:val="4"/>
        </w:numPr>
        <w:rPr>
          <w:rFonts w:ascii="Arial" w:hAnsi="Arial"/>
          <w:sz w:val="20"/>
        </w:rPr>
      </w:pPr>
      <w:r>
        <w:rPr>
          <w:rFonts w:ascii="Arial" w:hAnsi="Arial"/>
          <w:sz w:val="20"/>
        </w:rPr>
        <w:t>Follow the guidelines in “Interpretation of genital cultures by specimen source” when reporting culture results.</w:t>
      </w:r>
      <w:r>
        <w:rPr>
          <w:rFonts w:ascii="Arial" w:hAnsi="Arial"/>
          <w:sz w:val="20"/>
        </w:rPr>
        <w:br/>
      </w:r>
    </w:p>
    <w:p w:rsidR="00592CB6" w:rsidRDefault="00592CB6">
      <w:pPr>
        <w:numPr>
          <w:ilvl w:val="0"/>
          <w:numId w:val="4"/>
        </w:numPr>
        <w:rPr>
          <w:rFonts w:ascii="Arial" w:hAnsi="Arial"/>
          <w:b/>
          <w:sz w:val="20"/>
        </w:rPr>
      </w:pPr>
      <w:r>
        <w:rPr>
          <w:rFonts w:ascii="Arial" w:hAnsi="Arial"/>
          <w:b/>
          <w:sz w:val="20"/>
        </w:rPr>
        <w:t>Interpretation of Genital Cultures by Specimen Source</w:t>
      </w:r>
    </w:p>
    <w:p w:rsidR="00592CB6" w:rsidRDefault="00592CB6">
      <w:pPr>
        <w:numPr>
          <w:ilvl w:val="1"/>
          <w:numId w:val="4"/>
        </w:numPr>
        <w:rPr>
          <w:rFonts w:ascii="Arial" w:hAnsi="Arial"/>
          <w:sz w:val="20"/>
        </w:rPr>
      </w:pPr>
      <w:r>
        <w:rPr>
          <w:rFonts w:ascii="Arial" w:hAnsi="Arial"/>
          <w:b/>
          <w:i/>
          <w:sz w:val="20"/>
        </w:rPr>
        <w:t>Amniotic fluid:</w:t>
      </w:r>
      <w:r>
        <w:rPr>
          <w:rFonts w:ascii="Arial" w:hAnsi="Arial"/>
          <w:sz w:val="20"/>
        </w:rPr>
        <w:t xml:space="preserve"> Consider any organism present in any quantity in pure culture from a properly collected specimen as a significant pathogen. Organisms most commonly noted include </w:t>
      </w:r>
      <w:r>
        <w:rPr>
          <w:rFonts w:ascii="Arial" w:hAnsi="Arial"/>
          <w:i/>
          <w:sz w:val="20"/>
        </w:rPr>
        <w:t>S. agalactiae, S. pyogenes, L. monocytogenes, N. gonorrhoeae</w:t>
      </w:r>
      <w:r>
        <w:rPr>
          <w:rFonts w:ascii="Arial" w:hAnsi="Arial"/>
          <w:sz w:val="20"/>
        </w:rPr>
        <w:t>, and others.</w:t>
      </w:r>
    </w:p>
    <w:p w:rsidR="00592CB6" w:rsidRDefault="00592CB6">
      <w:pPr>
        <w:numPr>
          <w:ilvl w:val="1"/>
          <w:numId w:val="4"/>
        </w:numPr>
        <w:rPr>
          <w:rFonts w:ascii="Arial" w:hAnsi="Arial"/>
          <w:b/>
          <w:i/>
          <w:sz w:val="20"/>
        </w:rPr>
      </w:pPr>
      <w:r>
        <w:rPr>
          <w:rFonts w:ascii="Arial" w:hAnsi="Arial"/>
          <w:b/>
          <w:i/>
          <w:sz w:val="20"/>
        </w:rPr>
        <w:t xml:space="preserve">Bartholin gland, duct, abscess: </w:t>
      </w:r>
    </w:p>
    <w:p w:rsidR="00592CB6" w:rsidRDefault="00592CB6">
      <w:pPr>
        <w:numPr>
          <w:ilvl w:val="2"/>
          <w:numId w:val="4"/>
        </w:numPr>
        <w:rPr>
          <w:rFonts w:ascii="Arial" w:hAnsi="Arial"/>
          <w:sz w:val="20"/>
        </w:rPr>
      </w:pPr>
      <w:r>
        <w:rPr>
          <w:rFonts w:ascii="Arial" w:hAnsi="Arial"/>
          <w:sz w:val="20"/>
        </w:rPr>
        <w:t>Presence of mixed organisms associated with normal vaginal microbiota, and the presence of epithelial cells with the absence of WBC on direct smear suggests a poorly collected specimen.</w:t>
      </w:r>
    </w:p>
    <w:p w:rsidR="00592CB6" w:rsidRDefault="00592CB6">
      <w:pPr>
        <w:numPr>
          <w:ilvl w:val="2"/>
          <w:numId w:val="4"/>
        </w:numPr>
        <w:rPr>
          <w:rFonts w:ascii="Arial" w:hAnsi="Arial"/>
          <w:sz w:val="20"/>
        </w:rPr>
      </w:pPr>
      <w:r>
        <w:rPr>
          <w:rFonts w:ascii="Arial" w:hAnsi="Arial"/>
          <w:sz w:val="20"/>
        </w:rPr>
        <w:t xml:space="preserve">Identify the organisms, and report the presence and quantity of any of the following aerobic bacteria in pure culture: </w:t>
      </w:r>
      <w:r>
        <w:rPr>
          <w:rFonts w:ascii="Arial" w:hAnsi="Arial"/>
          <w:i/>
          <w:sz w:val="20"/>
        </w:rPr>
        <w:t>S. aureus</w:t>
      </w:r>
      <w:r>
        <w:rPr>
          <w:rFonts w:ascii="Arial" w:hAnsi="Arial"/>
          <w:sz w:val="20"/>
        </w:rPr>
        <w:t xml:space="preserve">, streptococci, </w:t>
      </w:r>
      <w:r>
        <w:rPr>
          <w:rFonts w:ascii="Arial" w:hAnsi="Arial"/>
          <w:i/>
          <w:sz w:val="20"/>
        </w:rPr>
        <w:t>E. coli, G. vaginalis, H. influenzae, P. mirabilis, N. gonorrhoeae</w:t>
      </w:r>
      <w:r>
        <w:rPr>
          <w:rFonts w:ascii="Arial" w:hAnsi="Arial"/>
          <w:sz w:val="20"/>
        </w:rPr>
        <w:t>.</w:t>
      </w:r>
    </w:p>
    <w:p w:rsidR="00592CB6" w:rsidRDefault="00592CB6">
      <w:pPr>
        <w:numPr>
          <w:ilvl w:val="1"/>
          <w:numId w:val="4"/>
        </w:numPr>
        <w:rPr>
          <w:rFonts w:ascii="Arial" w:hAnsi="Arial"/>
          <w:b/>
          <w:i/>
          <w:sz w:val="20"/>
        </w:rPr>
      </w:pPr>
      <w:r>
        <w:rPr>
          <w:rFonts w:ascii="Arial" w:hAnsi="Arial"/>
          <w:b/>
          <w:i/>
          <w:sz w:val="20"/>
        </w:rPr>
        <w:t xml:space="preserve">Cervix, endocervix, endocervical canal: </w:t>
      </w:r>
    </w:p>
    <w:p w:rsidR="00592CB6" w:rsidRDefault="00592CB6">
      <w:pPr>
        <w:numPr>
          <w:ilvl w:val="2"/>
          <w:numId w:val="4"/>
        </w:numPr>
        <w:rPr>
          <w:rFonts w:ascii="Arial" w:hAnsi="Arial"/>
          <w:sz w:val="20"/>
        </w:rPr>
      </w:pPr>
      <w:r>
        <w:rPr>
          <w:rFonts w:ascii="Arial" w:hAnsi="Arial"/>
          <w:sz w:val="20"/>
        </w:rPr>
        <w:t xml:space="preserve">The presence of mixed vaginal microbiota and epithelial cells with absence of WBC suggest vaginal tract contamination. Consider selectively for presence of the following: </w:t>
      </w:r>
      <w:r>
        <w:rPr>
          <w:rFonts w:ascii="Arial" w:hAnsi="Arial"/>
          <w:i/>
          <w:sz w:val="20"/>
        </w:rPr>
        <w:t>S. agalactiae, N. gonorrhoeae</w:t>
      </w:r>
      <w:r>
        <w:rPr>
          <w:rFonts w:ascii="Arial" w:hAnsi="Arial"/>
          <w:sz w:val="20"/>
        </w:rPr>
        <w:t>.</w:t>
      </w:r>
    </w:p>
    <w:p w:rsidR="00592CB6" w:rsidRDefault="00592CB6">
      <w:pPr>
        <w:numPr>
          <w:ilvl w:val="2"/>
          <w:numId w:val="4"/>
        </w:numPr>
        <w:rPr>
          <w:rFonts w:ascii="Arial" w:hAnsi="Arial"/>
          <w:sz w:val="20"/>
        </w:rPr>
      </w:pPr>
      <w:r>
        <w:rPr>
          <w:rFonts w:ascii="Arial" w:hAnsi="Arial"/>
          <w:sz w:val="20"/>
        </w:rPr>
        <w:t>Identify, semiquantitate, and report the presence of any organism in pure or predominant culture when the direct smear correlates with the culture and includes WBC.</w:t>
      </w:r>
    </w:p>
    <w:p w:rsidR="00592CB6" w:rsidRDefault="00592CB6">
      <w:pPr>
        <w:numPr>
          <w:ilvl w:val="1"/>
          <w:numId w:val="4"/>
        </w:numPr>
        <w:rPr>
          <w:rFonts w:ascii="Arial" w:hAnsi="Arial"/>
          <w:b/>
          <w:i/>
          <w:sz w:val="20"/>
        </w:rPr>
      </w:pPr>
      <w:r>
        <w:rPr>
          <w:rFonts w:ascii="Arial" w:hAnsi="Arial"/>
          <w:b/>
          <w:i/>
          <w:sz w:val="20"/>
        </w:rPr>
        <w:t>Endometrium:</w:t>
      </w:r>
    </w:p>
    <w:p w:rsidR="00592CB6" w:rsidRDefault="00592CB6">
      <w:pPr>
        <w:numPr>
          <w:ilvl w:val="2"/>
          <w:numId w:val="4"/>
        </w:numPr>
        <w:rPr>
          <w:rFonts w:ascii="Arial" w:hAnsi="Arial"/>
          <w:sz w:val="20"/>
        </w:rPr>
      </w:pPr>
      <w:r>
        <w:rPr>
          <w:rFonts w:ascii="Arial" w:hAnsi="Arial"/>
          <w:sz w:val="20"/>
        </w:rPr>
        <w:t xml:space="preserve">The presence of mixed vaginal microbiota and epithelial cells with absence of WBC suggest vaginal tract contamination. Identify and report the presence of </w:t>
      </w:r>
      <w:r>
        <w:rPr>
          <w:rFonts w:ascii="Arial" w:hAnsi="Arial"/>
          <w:i/>
          <w:sz w:val="20"/>
        </w:rPr>
        <w:t>N. gonorrhoeae</w:t>
      </w:r>
      <w:r>
        <w:rPr>
          <w:rFonts w:ascii="Arial" w:hAnsi="Arial"/>
          <w:sz w:val="20"/>
        </w:rPr>
        <w:t xml:space="preserve"> in any amount.</w:t>
      </w:r>
    </w:p>
    <w:p w:rsidR="00592CB6" w:rsidRDefault="00592CB6">
      <w:pPr>
        <w:numPr>
          <w:ilvl w:val="2"/>
          <w:numId w:val="4"/>
        </w:numPr>
        <w:rPr>
          <w:rFonts w:ascii="Arial" w:hAnsi="Arial"/>
          <w:sz w:val="20"/>
        </w:rPr>
      </w:pPr>
      <w:r>
        <w:rPr>
          <w:rFonts w:ascii="Arial" w:hAnsi="Arial"/>
          <w:sz w:val="20"/>
        </w:rPr>
        <w:t xml:space="preserve">Identify, quantitate, and report the presence of a single aerobic isolate including the following: </w:t>
      </w:r>
      <w:r>
        <w:rPr>
          <w:rFonts w:ascii="Arial" w:hAnsi="Arial"/>
          <w:i/>
          <w:sz w:val="20"/>
        </w:rPr>
        <w:t xml:space="preserve">Enterococcus </w:t>
      </w:r>
      <w:r>
        <w:rPr>
          <w:rFonts w:ascii="Arial" w:hAnsi="Arial"/>
          <w:sz w:val="20"/>
        </w:rPr>
        <w:t xml:space="preserve">sp., </w:t>
      </w:r>
      <w:r>
        <w:rPr>
          <w:rFonts w:ascii="Arial" w:hAnsi="Arial"/>
          <w:i/>
          <w:sz w:val="20"/>
        </w:rPr>
        <w:t>S. agalactiae, S. pyogenes, L. monocytogenes</w:t>
      </w:r>
      <w:r>
        <w:rPr>
          <w:rFonts w:ascii="Arial" w:hAnsi="Arial"/>
          <w:sz w:val="20"/>
        </w:rPr>
        <w:t xml:space="preserve">, Enterobacteriaceae, </w:t>
      </w:r>
      <w:r>
        <w:rPr>
          <w:rFonts w:ascii="Arial" w:hAnsi="Arial"/>
          <w:i/>
          <w:sz w:val="20"/>
        </w:rPr>
        <w:t>G. vaginalis, Haemophilus</w:t>
      </w:r>
      <w:r>
        <w:rPr>
          <w:rFonts w:ascii="Arial" w:hAnsi="Arial"/>
          <w:sz w:val="20"/>
        </w:rPr>
        <w:t xml:space="preserve"> sp., </w:t>
      </w:r>
      <w:r>
        <w:rPr>
          <w:rFonts w:ascii="Arial" w:hAnsi="Arial"/>
          <w:i/>
          <w:sz w:val="20"/>
        </w:rPr>
        <w:t>N. gonorrhoeae</w:t>
      </w:r>
      <w:r>
        <w:rPr>
          <w:rFonts w:ascii="Arial" w:hAnsi="Arial"/>
          <w:sz w:val="20"/>
        </w:rPr>
        <w:t>.</w:t>
      </w:r>
    </w:p>
    <w:p w:rsidR="00592CB6" w:rsidRDefault="00592CB6">
      <w:pPr>
        <w:numPr>
          <w:ilvl w:val="2"/>
          <w:numId w:val="4"/>
        </w:numPr>
        <w:rPr>
          <w:rFonts w:ascii="Arial" w:hAnsi="Arial"/>
          <w:sz w:val="20"/>
        </w:rPr>
      </w:pPr>
      <w:r>
        <w:rPr>
          <w:rFonts w:ascii="Arial" w:hAnsi="Arial"/>
          <w:sz w:val="20"/>
        </w:rPr>
        <w:t xml:space="preserve">See anaerobe procedures for workup if requested. </w:t>
      </w:r>
    </w:p>
    <w:p w:rsidR="00592CB6" w:rsidRDefault="00592CB6">
      <w:pPr>
        <w:numPr>
          <w:ilvl w:val="1"/>
          <w:numId w:val="4"/>
        </w:numPr>
        <w:rPr>
          <w:rFonts w:ascii="Arial" w:hAnsi="Arial"/>
          <w:b/>
          <w:i/>
          <w:sz w:val="20"/>
        </w:rPr>
      </w:pPr>
      <w:r>
        <w:rPr>
          <w:rFonts w:ascii="Arial" w:hAnsi="Arial"/>
          <w:b/>
          <w:i/>
          <w:sz w:val="20"/>
        </w:rPr>
        <w:t>Epididymis, abscess</w:t>
      </w:r>
    </w:p>
    <w:p w:rsidR="00592CB6" w:rsidRDefault="00592CB6">
      <w:pPr>
        <w:numPr>
          <w:ilvl w:val="2"/>
          <w:numId w:val="4"/>
        </w:numPr>
        <w:rPr>
          <w:rFonts w:ascii="Arial" w:hAnsi="Arial"/>
          <w:sz w:val="20"/>
        </w:rPr>
      </w:pPr>
      <w:r>
        <w:rPr>
          <w:rFonts w:ascii="Arial" w:hAnsi="Arial"/>
          <w:sz w:val="20"/>
        </w:rPr>
        <w:t xml:space="preserve">If direct smear shows urethral microbiota, epithelial cells, and absence of WBC, report descriptively, and semiquantitate. Any </w:t>
      </w:r>
      <w:r>
        <w:rPr>
          <w:rFonts w:ascii="Arial" w:hAnsi="Arial"/>
          <w:i/>
          <w:sz w:val="20"/>
        </w:rPr>
        <w:t>N. gonorrhoeae</w:t>
      </w:r>
      <w:r>
        <w:rPr>
          <w:rFonts w:ascii="Arial" w:hAnsi="Arial"/>
          <w:sz w:val="20"/>
        </w:rPr>
        <w:t xml:space="preserve"> is significant.</w:t>
      </w:r>
    </w:p>
    <w:p w:rsidR="00592CB6" w:rsidRDefault="00592CB6">
      <w:pPr>
        <w:numPr>
          <w:ilvl w:val="2"/>
          <w:numId w:val="4"/>
        </w:numPr>
        <w:rPr>
          <w:rFonts w:ascii="Arial" w:hAnsi="Arial"/>
          <w:sz w:val="20"/>
        </w:rPr>
      </w:pPr>
      <w:r>
        <w:rPr>
          <w:rFonts w:ascii="Arial" w:hAnsi="Arial"/>
          <w:sz w:val="20"/>
        </w:rPr>
        <w:t xml:space="preserve">Identify, semiquantitate, and report as significant growth when predominant or in pure culture: </w:t>
      </w:r>
      <w:r>
        <w:rPr>
          <w:rFonts w:ascii="Arial" w:hAnsi="Arial"/>
          <w:i/>
          <w:sz w:val="20"/>
        </w:rPr>
        <w:t>N. gonorrhoeae</w:t>
      </w:r>
      <w:r>
        <w:rPr>
          <w:rFonts w:ascii="Arial" w:hAnsi="Arial"/>
          <w:sz w:val="20"/>
        </w:rPr>
        <w:t xml:space="preserve">, Enterobacteriaceae or </w:t>
      </w:r>
      <w:r>
        <w:rPr>
          <w:rFonts w:ascii="Arial" w:hAnsi="Arial"/>
          <w:i/>
          <w:sz w:val="20"/>
        </w:rPr>
        <w:t>Pseudomonas</w:t>
      </w:r>
      <w:r>
        <w:rPr>
          <w:rFonts w:ascii="Arial" w:hAnsi="Arial"/>
          <w:sz w:val="20"/>
        </w:rPr>
        <w:t xml:space="preserve"> sp., other miscellaneous isolates in pure culture when WBC are observed in direct smear.</w:t>
      </w:r>
    </w:p>
    <w:p w:rsidR="00592CB6" w:rsidRDefault="00592CB6">
      <w:pPr>
        <w:numPr>
          <w:ilvl w:val="1"/>
          <w:numId w:val="4"/>
        </w:numPr>
        <w:rPr>
          <w:rFonts w:ascii="Arial" w:hAnsi="Arial"/>
          <w:b/>
          <w:i/>
          <w:sz w:val="20"/>
        </w:rPr>
      </w:pPr>
      <w:r>
        <w:rPr>
          <w:rFonts w:ascii="Arial" w:hAnsi="Arial"/>
          <w:b/>
          <w:i/>
          <w:sz w:val="20"/>
        </w:rPr>
        <w:t>Genital Ulcer:</w:t>
      </w:r>
    </w:p>
    <w:p w:rsidR="00592CB6" w:rsidRDefault="00592CB6">
      <w:pPr>
        <w:numPr>
          <w:ilvl w:val="2"/>
          <w:numId w:val="4"/>
        </w:numPr>
        <w:rPr>
          <w:rFonts w:ascii="Arial" w:hAnsi="Arial"/>
          <w:sz w:val="20"/>
        </w:rPr>
      </w:pPr>
      <w:r>
        <w:rPr>
          <w:rFonts w:ascii="Arial" w:hAnsi="Arial"/>
          <w:sz w:val="20"/>
        </w:rPr>
        <w:t xml:space="preserve">Presence of skin, vaginal, or urethral normal microbiota in a specimen suggests contamination. However, selectively observe for presence of </w:t>
      </w:r>
      <w:r>
        <w:rPr>
          <w:rFonts w:ascii="Arial" w:hAnsi="Arial"/>
          <w:i/>
          <w:sz w:val="20"/>
        </w:rPr>
        <w:t>Candida</w:t>
      </w:r>
      <w:r>
        <w:rPr>
          <w:rFonts w:ascii="Arial" w:hAnsi="Arial"/>
          <w:sz w:val="20"/>
        </w:rPr>
        <w:t xml:space="preserve"> sp., </w:t>
      </w:r>
      <w:r>
        <w:rPr>
          <w:rFonts w:ascii="Arial" w:hAnsi="Arial"/>
          <w:i/>
          <w:sz w:val="20"/>
        </w:rPr>
        <w:t>N. gonorrhoeae</w:t>
      </w:r>
      <w:r>
        <w:rPr>
          <w:rFonts w:ascii="Arial" w:hAnsi="Arial"/>
          <w:sz w:val="20"/>
        </w:rPr>
        <w:t xml:space="preserve">, beta hemolytic streptococci, and/or </w:t>
      </w:r>
      <w:r>
        <w:rPr>
          <w:rFonts w:ascii="Arial" w:hAnsi="Arial"/>
          <w:i/>
          <w:sz w:val="20"/>
        </w:rPr>
        <w:t>H. ducreyi</w:t>
      </w:r>
      <w:r>
        <w:rPr>
          <w:rFonts w:ascii="Arial" w:hAnsi="Arial"/>
          <w:sz w:val="20"/>
        </w:rPr>
        <w:t>.</w:t>
      </w:r>
    </w:p>
    <w:p w:rsidR="00592CB6" w:rsidRDefault="00592CB6">
      <w:pPr>
        <w:numPr>
          <w:ilvl w:val="2"/>
          <w:numId w:val="4"/>
        </w:numPr>
        <w:rPr>
          <w:rFonts w:ascii="Arial" w:hAnsi="Arial"/>
          <w:sz w:val="20"/>
        </w:rPr>
      </w:pPr>
      <w:r>
        <w:rPr>
          <w:rFonts w:ascii="Arial" w:hAnsi="Arial"/>
          <w:sz w:val="20"/>
        </w:rPr>
        <w:lastRenderedPageBreak/>
        <w:t>Presence of large amounts of organisms that correlate with direct smear should be reported.</w:t>
      </w:r>
    </w:p>
    <w:p w:rsidR="00592CB6" w:rsidRDefault="00592CB6">
      <w:pPr>
        <w:numPr>
          <w:ilvl w:val="1"/>
          <w:numId w:val="4"/>
        </w:numPr>
        <w:rPr>
          <w:rFonts w:ascii="Arial" w:hAnsi="Arial"/>
          <w:b/>
          <w:i/>
          <w:sz w:val="20"/>
        </w:rPr>
      </w:pPr>
      <w:r>
        <w:rPr>
          <w:rFonts w:ascii="Arial" w:hAnsi="Arial"/>
          <w:b/>
          <w:i/>
          <w:sz w:val="20"/>
        </w:rPr>
        <w:t>Orchitis, testicle:</w:t>
      </w:r>
    </w:p>
    <w:p w:rsidR="00592CB6" w:rsidRDefault="00592CB6">
      <w:pPr>
        <w:numPr>
          <w:ilvl w:val="2"/>
          <w:numId w:val="4"/>
        </w:numPr>
        <w:rPr>
          <w:rFonts w:ascii="Arial" w:hAnsi="Arial"/>
          <w:sz w:val="20"/>
        </w:rPr>
      </w:pPr>
      <w:r>
        <w:rPr>
          <w:rFonts w:ascii="Arial" w:hAnsi="Arial"/>
          <w:sz w:val="20"/>
        </w:rPr>
        <w:t>Presence of mixed skin or bowel microbiota suggests contamination. Report descriptively, and quantitate.</w:t>
      </w:r>
    </w:p>
    <w:p w:rsidR="00592CB6" w:rsidRDefault="00592CB6">
      <w:pPr>
        <w:numPr>
          <w:ilvl w:val="2"/>
          <w:numId w:val="4"/>
        </w:numPr>
        <w:rPr>
          <w:rFonts w:ascii="Arial" w:hAnsi="Arial"/>
          <w:sz w:val="20"/>
        </w:rPr>
      </w:pPr>
      <w:r>
        <w:rPr>
          <w:rFonts w:ascii="Arial" w:hAnsi="Arial"/>
          <w:sz w:val="20"/>
        </w:rPr>
        <w:t>Presence of pure or predominant culture of gram negative rods, staphylococci, or streptococci requires identification, semiquantitation, and reporting.</w:t>
      </w:r>
    </w:p>
    <w:p w:rsidR="00592CB6" w:rsidRDefault="00592CB6">
      <w:pPr>
        <w:numPr>
          <w:ilvl w:val="1"/>
          <w:numId w:val="4"/>
        </w:numPr>
        <w:rPr>
          <w:rFonts w:ascii="Arial" w:hAnsi="Arial"/>
          <w:b/>
          <w:i/>
          <w:sz w:val="20"/>
        </w:rPr>
      </w:pPr>
      <w:r>
        <w:rPr>
          <w:rFonts w:ascii="Arial" w:hAnsi="Arial"/>
          <w:b/>
          <w:i/>
          <w:sz w:val="20"/>
        </w:rPr>
        <w:t>Pelvic infection associated with IUD:</w:t>
      </w:r>
    </w:p>
    <w:p w:rsidR="00592CB6" w:rsidRDefault="00592CB6">
      <w:pPr>
        <w:numPr>
          <w:ilvl w:val="2"/>
          <w:numId w:val="4"/>
        </w:numPr>
        <w:rPr>
          <w:rFonts w:ascii="Arial" w:hAnsi="Arial"/>
          <w:sz w:val="20"/>
        </w:rPr>
      </w:pPr>
      <w:r>
        <w:rPr>
          <w:rFonts w:ascii="Arial" w:hAnsi="Arial"/>
          <w:sz w:val="20"/>
        </w:rPr>
        <w:t>The presence of mixed vaginal microbiota and epithelial cells with absence of WBC suggest vaginal tract contamination. Report descriptively.</w:t>
      </w:r>
    </w:p>
    <w:p w:rsidR="00592CB6" w:rsidRDefault="00592CB6">
      <w:pPr>
        <w:numPr>
          <w:ilvl w:val="2"/>
          <w:numId w:val="4"/>
        </w:numPr>
        <w:rPr>
          <w:rFonts w:ascii="Arial" w:hAnsi="Arial"/>
          <w:sz w:val="20"/>
        </w:rPr>
      </w:pPr>
      <w:r>
        <w:rPr>
          <w:rFonts w:ascii="Arial" w:hAnsi="Arial"/>
          <w:sz w:val="20"/>
        </w:rPr>
        <w:t>Presence of isolate in pure or predominant culture, with or without WBC in direct smear, is treated as significant.</w:t>
      </w:r>
    </w:p>
    <w:p w:rsidR="00592CB6" w:rsidRDefault="00592CB6">
      <w:pPr>
        <w:numPr>
          <w:ilvl w:val="2"/>
          <w:numId w:val="4"/>
        </w:numPr>
        <w:rPr>
          <w:rFonts w:ascii="Arial" w:hAnsi="Arial"/>
          <w:sz w:val="20"/>
        </w:rPr>
      </w:pPr>
      <w:r>
        <w:rPr>
          <w:rFonts w:ascii="Arial" w:hAnsi="Arial"/>
          <w:sz w:val="20"/>
        </w:rPr>
        <w:t>If actinomycete infection is suspected, see comment section.</w:t>
      </w:r>
    </w:p>
    <w:p w:rsidR="00592CB6" w:rsidRDefault="00592CB6">
      <w:pPr>
        <w:numPr>
          <w:ilvl w:val="1"/>
          <w:numId w:val="4"/>
        </w:numPr>
        <w:rPr>
          <w:rFonts w:ascii="Arial" w:hAnsi="Arial"/>
          <w:b/>
          <w:i/>
          <w:sz w:val="20"/>
        </w:rPr>
      </w:pPr>
      <w:r>
        <w:rPr>
          <w:rFonts w:ascii="Arial" w:hAnsi="Arial"/>
          <w:b/>
          <w:i/>
          <w:sz w:val="20"/>
        </w:rPr>
        <w:t>Prostate, prostatic massage secretions, prostatic fluid:</w:t>
      </w:r>
    </w:p>
    <w:p w:rsidR="00592CB6" w:rsidRDefault="00592CB6">
      <w:pPr>
        <w:numPr>
          <w:ilvl w:val="2"/>
          <w:numId w:val="4"/>
        </w:numPr>
        <w:rPr>
          <w:rFonts w:ascii="Arial" w:hAnsi="Arial"/>
          <w:sz w:val="20"/>
        </w:rPr>
      </w:pPr>
      <w:r>
        <w:rPr>
          <w:rFonts w:ascii="Arial" w:hAnsi="Arial"/>
          <w:sz w:val="20"/>
        </w:rPr>
        <w:t>The presence of urethral and/or skin microbiota and epithelial cells with absence of WBC suggest contamination. Report descriptively.</w:t>
      </w:r>
    </w:p>
    <w:p w:rsidR="00592CB6" w:rsidRDefault="00592CB6">
      <w:pPr>
        <w:numPr>
          <w:ilvl w:val="2"/>
          <w:numId w:val="4"/>
        </w:numPr>
        <w:rPr>
          <w:rFonts w:ascii="Arial" w:hAnsi="Arial"/>
          <w:sz w:val="20"/>
        </w:rPr>
      </w:pPr>
      <w:r>
        <w:rPr>
          <w:rFonts w:ascii="Arial" w:hAnsi="Arial"/>
          <w:i/>
          <w:sz w:val="20"/>
        </w:rPr>
        <w:t>N. gonorrhoeae</w:t>
      </w:r>
      <w:r>
        <w:rPr>
          <w:rFonts w:ascii="Arial" w:hAnsi="Arial"/>
          <w:sz w:val="20"/>
        </w:rPr>
        <w:t xml:space="preserve"> in any amount is significant.</w:t>
      </w:r>
    </w:p>
    <w:p w:rsidR="00592CB6" w:rsidRDefault="00592CB6">
      <w:pPr>
        <w:numPr>
          <w:ilvl w:val="2"/>
          <w:numId w:val="4"/>
        </w:numPr>
        <w:rPr>
          <w:rFonts w:ascii="Arial" w:hAnsi="Arial"/>
          <w:sz w:val="20"/>
        </w:rPr>
      </w:pPr>
      <w:r>
        <w:rPr>
          <w:rFonts w:ascii="Arial" w:hAnsi="Arial"/>
          <w:sz w:val="20"/>
        </w:rPr>
        <w:t xml:space="preserve">Presence of a single aerobic isolate, especially when correlated with the direct smear, is significant. Organisms commonly encountered include </w:t>
      </w:r>
      <w:r>
        <w:rPr>
          <w:rFonts w:ascii="Arial" w:hAnsi="Arial"/>
          <w:i/>
          <w:sz w:val="20"/>
        </w:rPr>
        <w:t>Enterococcus</w:t>
      </w:r>
      <w:r>
        <w:rPr>
          <w:rFonts w:ascii="Arial" w:hAnsi="Arial"/>
          <w:sz w:val="20"/>
        </w:rPr>
        <w:t xml:space="preserve"> sp., Enterobacteriaceae,  </w:t>
      </w:r>
      <w:r>
        <w:rPr>
          <w:rFonts w:ascii="Arial" w:hAnsi="Arial"/>
          <w:i/>
          <w:sz w:val="20"/>
        </w:rPr>
        <w:t>Pseudomonas</w:t>
      </w:r>
      <w:r>
        <w:rPr>
          <w:rFonts w:ascii="Arial" w:hAnsi="Arial"/>
          <w:sz w:val="20"/>
        </w:rPr>
        <w:t xml:space="preserve"> sp, </w:t>
      </w:r>
      <w:r>
        <w:rPr>
          <w:rFonts w:ascii="Arial" w:hAnsi="Arial"/>
          <w:i/>
          <w:sz w:val="20"/>
        </w:rPr>
        <w:t>S. aureus</w:t>
      </w:r>
      <w:r>
        <w:rPr>
          <w:rFonts w:ascii="Arial" w:hAnsi="Arial"/>
          <w:sz w:val="20"/>
        </w:rPr>
        <w:t>.</w:t>
      </w:r>
    </w:p>
    <w:p w:rsidR="00592CB6" w:rsidRDefault="00592CB6">
      <w:pPr>
        <w:numPr>
          <w:ilvl w:val="1"/>
          <w:numId w:val="4"/>
        </w:numPr>
        <w:rPr>
          <w:rFonts w:ascii="Arial" w:hAnsi="Arial"/>
          <w:b/>
          <w:i/>
          <w:sz w:val="20"/>
        </w:rPr>
      </w:pPr>
      <w:r>
        <w:rPr>
          <w:rFonts w:ascii="Arial" w:hAnsi="Arial"/>
          <w:b/>
          <w:i/>
          <w:sz w:val="20"/>
        </w:rPr>
        <w:t>Salpingitis, fallopian tubes, PID</w:t>
      </w:r>
    </w:p>
    <w:p w:rsidR="00592CB6" w:rsidRDefault="00592CB6">
      <w:pPr>
        <w:numPr>
          <w:ilvl w:val="2"/>
          <w:numId w:val="4"/>
        </w:numPr>
        <w:rPr>
          <w:rFonts w:ascii="Arial" w:hAnsi="Arial"/>
          <w:sz w:val="20"/>
        </w:rPr>
      </w:pPr>
      <w:r>
        <w:rPr>
          <w:rFonts w:ascii="Arial" w:hAnsi="Arial"/>
          <w:sz w:val="20"/>
        </w:rPr>
        <w:t>Identify, quantitate, and report as significant pathogens, endogenous aerobic agents recovered in pure or predominant culture.</w:t>
      </w:r>
    </w:p>
    <w:p w:rsidR="00592CB6" w:rsidRDefault="00592CB6">
      <w:pPr>
        <w:numPr>
          <w:ilvl w:val="2"/>
          <w:numId w:val="4"/>
        </w:numPr>
        <w:rPr>
          <w:rFonts w:ascii="Arial" w:hAnsi="Arial"/>
          <w:sz w:val="20"/>
        </w:rPr>
      </w:pPr>
      <w:r>
        <w:rPr>
          <w:rFonts w:ascii="Arial" w:hAnsi="Arial"/>
          <w:i/>
          <w:sz w:val="20"/>
        </w:rPr>
        <w:t>N. gonorrhoeae</w:t>
      </w:r>
      <w:r>
        <w:rPr>
          <w:rFonts w:ascii="Arial" w:hAnsi="Arial"/>
          <w:sz w:val="20"/>
        </w:rPr>
        <w:t xml:space="preserve"> in any amt. is significant.</w:t>
      </w:r>
    </w:p>
    <w:p w:rsidR="00592CB6" w:rsidRDefault="00592CB6">
      <w:pPr>
        <w:numPr>
          <w:ilvl w:val="2"/>
          <w:numId w:val="4"/>
        </w:numPr>
        <w:rPr>
          <w:rFonts w:ascii="Arial" w:hAnsi="Arial"/>
          <w:sz w:val="20"/>
        </w:rPr>
      </w:pPr>
      <w:r>
        <w:rPr>
          <w:rFonts w:ascii="Arial" w:hAnsi="Arial"/>
          <w:sz w:val="20"/>
        </w:rPr>
        <w:t xml:space="preserve">Anaerobic organisms considered significant include </w:t>
      </w:r>
      <w:r>
        <w:rPr>
          <w:rFonts w:ascii="Arial" w:hAnsi="Arial"/>
          <w:i/>
          <w:sz w:val="20"/>
        </w:rPr>
        <w:t>Bacteroides</w:t>
      </w:r>
      <w:r>
        <w:rPr>
          <w:rFonts w:ascii="Arial" w:hAnsi="Arial"/>
          <w:sz w:val="20"/>
        </w:rPr>
        <w:t xml:space="preserve"> spp. and </w:t>
      </w:r>
      <w:r>
        <w:rPr>
          <w:rFonts w:ascii="Arial" w:hAnsi="Arial"/>
          <w:i/>
          <w:sz w:val="20"/>
        </w:rPr>
        <w:t>P. bivia</w:t>
      </w:r>
      <w:r>
        <w:rPr>
          <w:rFonts w:ascii="Arial" w:hAnsi="Arial"/>
          <w:sz w:val="20"/>
        </w:rPr>
        <w:t>. See comment section for actinomycetes.</w:t>
      </w:r>
    </w:p>
    <w:p w:rsidR="00592CB6" w:rsidRDefault="00592CB6">
      <w:pPr>
        <w:numPr>
          <w:ilvl w:val="1"/>
          <w:numId w:val="4"/>
        </w:numPr>
        <w:rPr>
          <w:rFonts w:ascii="Arial" w:hAnsi="Arial"/>
          <w:b/>
          <w:i/>
          <w:sz w:val="20"/>
        </w:rPr>
      </w:pPr>
      <w:r>
        <w:rPr>
          <w:rFonts w:ascii="Arial" w:hAnsi="Arial"/>
          <w:b/>
          <w:i/>
          <w:sz w:val="20"/>
        </w:rPr>
        <w:t>Uretha, female &amp; male</w:t>
      </w:r>
    </w:p>
    <w:p w:rsidR="00592CB6" w:rsidRDefault="00592CB6">
      <w:pPr>
        <w:numPr>
          <w:ilvl w:val="2"/>
          <w:numId w:val="4"/>
        </w:numPr>
        <w:rPr>
          <w:rFonts w:ascii="Arial" w:hAnsi="Arial"/>
          <w:sz w:val="20"/>
        </w:rPr>
      </w:pPr>
      <w:r>
        <w:rPr>
          <w:rFonts w:ascii="Arial" w:hAnsi="Arial"/>
          <w:sz w:val="20"/>
        </w:rPr>
        <w:t>The presence of a mixture of aerobic organisms considered skin, fecal or vaginal microbiota in the absence of WBC on the direct smear suggests contamination. Report descriptively.</w:t>
      </w:r>
      <w:r>
        <w:rPr>
          <w:rFonts w:ascii="Arial" w:hAnsi="Arial"/>
          <w:i/>
          <w:sz w:val="20"/>
        </w:rPr>
        <w:t xml:space="preserve"> N. gonorrhoeae</w:t>
      </w:r>
      <w:r>
        <w:rPr>
          <w:rFonts w:ascii="Arial" w:hAnsi="Arial"/>
          <w:sz w:val="20"/>
        </w:rPr>
        <w:t xml:space="preserve"> in any amt. is significant.</w:t>
      </w:r>
    </w:p>
    <w:p w:rsidR="00592CB6" w:rsidRDefault="00592CB6">
      <w:pPr>
        <w:numPr>
          <w:ilvl w:val="2"/>
          <w:numId w:val="4"/>
        </w:numPr>
        <w:rPr>
          <w:rFonts w:ascii="Arial" w:hAnsi="Arial"/>
          <w:sz w:val="20"/>
        </w:rPr>
      </w:pPr>
      <w:r>
        <w:rPr>
          <w:rFonts w:ascii="Arial" w:hAnsi="Arial"/>
          <w:sz w:val="20"/>
        </w:rPr>
        <w:t>Identify, quantitate, and report as significant the presence of predominant organisms when a direct smear shows WBC.</w:t>
      </w:r>
    </w:p>
    <w:p w:rsidR="00592CB6" w:rsidRDefault="00592CB6">
      <w:pPr>
        <w:numPr>
          <w:ilvl w:val="1"/>
          <w:numId w:val="4"/>
        </w:numPr>
        <w:rPr>
          <w:rFonts w:ascii="Arial" w:hAnsi="Arial"/>
          <w:b/>
          <w:i/>
          <w:sz w:val="20"/>
        </w:rPr>
      </w:pPr>
      <w:r>
        <w:rPr>
          <w:rFonts w:ascii="Arial" w:hAnsi="Arial"/>
          <w:b/>
          <w:i/>
          <w:sz w:val="20"/>
        </w:rPr>
        <w:t>Vagina, vulva, vulvovagina</w:t>
      </w:r>
    </w:p>
    <w:p w:rsidR="00592CB6" w:rsidRDefault="00592CB6">
      <w:pPr>
        <w:numPr>
          <w:ilvl w:val="2"/>
          <w:numId w:val="4"/>
        </w:numPr>
        <w:rPr>
          <w:rFonts w:ascii="Arial" w:hAnsi="Arial"/>
          <w:sz w:val="20"/>
        </w:rPr>
      </w:pPr>
      <w:r>
        <w:rPr>
          <w:rFonts w:ascii="Arial" w:hAnsi="Arial"/>
          <w:sz w:val="20"/>
        </w:rPr>
        <w:t>Interpretation of growth in vaginal cultures is guided by direct smear results.</w:t>
      </w:r>
    </w:p>
    <w:p w:rsidR="00592CB6" w:rsidRDefault="00592CB6">
      <w:pPr>
        <w:numPr>
          <w:ilvl w:val="2"/>
          <w:numId w:val="4"/>
        </w:numPr>
        <w:rPr>
          <w:rFonts w:ascii="Arial" w:hAnsi="Arial"/>
          <w:sz w:val="20"/>
        </w:rPr>
      </w:pPr>
      <w:r>
        <w:rPr>
          <w:rFonts w:ascii="Arial" w:hAnsi="Arial"/>
          <w:sz w:val="20"/>
        </w:rPr>
        <w:t xml:space="preserve">The presence of mixed bacterial morphotypes, including </w:t>
      </w:r>
      <w:r>
        <w:rPr>
          <w:rFonts w:ascii="Arial" w:hAnsi="Arial"/>
          <w:i/>
          <w:sz w:val="20"/>
        </w:rPr>
        <w:t>G. vaginalis</w:t>
      </w:r>
      <w:r>
        <w:rPr>
          <w:rFonts w:ascii="Arial" w:hAnsi="Arial"/>
          <w:sz w:val="20"/>
        </w:rPr>
        <w:t>, and squamous epithelial cells, and relative absence of WBC, suggest normal vaginal microbiota and should be reported as such.</w:t>
      </w:r>
    </w:p>
    <w:p w:rsidR="00592CB6" w:rsidRDefault="00592CB6">
      <w:pPr>
        <w:numPr>
          <w:ilvl w:val="2"/>
          <w:numId w:val="4"/>
        </w:numPr>
        <w:rPr>
          <w:rFonts w:ascii="Arial" w:hAnsi="Arial"/>
          <w:sz w:val="20"/>
        </w:rPr>
      </w:pPr>
      <w:r>
        <w:rPr>
          <w:rFonts w:ascii="Arial" w:hAnsi="Arial"/>
          <w:i/>
          <w:sz w:val="20"/>
          <w:u w:val="single"/>
        </w:rPr>
        <w:t>Note</w:t>
      </w:r>
      <w:r>
        <w:rPr>
          <w:rFonts w:ascii="Arial" w:hAnsi="Arial"/>
          <w:sz w:val="20"/>
        </w:rPr>
        <w:t xml:space="preserve">: presence of </w:t>
      </w:r>
      <w:r>
        <w:rPr>
          <w:rFonts w:ascii="Arial" w:hAnsi="Arial"/>
          <w:i/>
          <w:sz w:val="20"/>
        </w:rPr>
        <w:t>G. vaginalis</w:t>
      </w:r>
      <w:r>
        <w:rPr>
          <w:rFonts w:ascii="Arial" w:hAnsi="Arial"/>
          <w:sz w:val="20"/>
        </w:rPr>
        <w:t xml:space="preserve"> (even in mixed culture) in children may indicate sexual abuse.</w:t>
      </w:r>
    </w:p>
    <w:p w:rsidR="00592CB6" w:rsidRDefault="00592CB6">
      <w:pPr>
        <w:numPr>
          <w:ilvl w:val="2"/>
          <w:numId w:val="4"/>
        </w:numPr>
        <w:rPr>
          <w:rFonts w:ascii="Arial" w:hAnsi="Arial"/>
          <w:sz w:val="20"/>
        </w:rPr>
      </w:pPr>
      <w:r>
        <w:rPr>
          <w:rFonts w:ascii="Arial" w:hAnsi="Arial"/>
          <w:sz w:val="20"/>
        </w:rPr>
        <w:t>The presence of clue cells and a mixture of short and curved gram negative bacilli and gram variable coccobacilli with reduced numbers of lactobacilli suggest bacterial vaginosis.</w:t>
      </w:r>
    </w:p>
    <w:p w:rsidR="00592CB6" w:rsidRDefault="00592CB6">
      <w:pPr>
        <w:numPr>
          <w:ilvl w:val="2"/>
          <w:numId w:val="4"/>
        </w:numPr>
        <w:rPr>
          <w:rFonts w:ascii="Arial" w:hAnsi="Arial"/>
          <w:sz w:val="20"/>
        </w:rPr>
      </w:pPr>
      <w:r>
        <w:rPr>
          <w:rFonts w:ascii="Arial" w:hAnsi="Arial"/>
          <w:sz w:val="20"/>
        </w:rPr>
        <w:t>Presence of yeast in any number is semiquantitated and reported.</w:t>
      </w:r>
    </w:p>
    <w:p w:rsidR="00592CB6" w:rsidRDefault="00592CB6">
      <w:pPr>
        <w:numPr>
          <w:ilvl w:val="2"/>
          <w:numId w:val="4"/>
        </w:numPr>
        <w:rPr>
          <w:rFonts w:ascii="Arial" w:hAnsi="Arial"/>
          <w:sz w:val="20"/>
        </w:rPr>
      </w:pPr>
      <w:r>
        <w:rPr>
          <w:rFonts w:ascii="Arial" w:hAnsi="Arial"/>
          <w:sz w:val="20"/>
        </w:rPr>
        <w:t xml:space="preserve">Presence of </w:t>
      </w:r>
      <w:r>
        <w:rPr>
          <w:rFonts w:ascii="Arial" w:hAnsi="Arial"/>
          <w:i/>
          <w:sz w:val="20"/>
        </w:rPr>
        <w:t xml:space="preserve">N. gonorrhoeae </w:t>
      </w:r>
      <w:r>
        <w:rPr>
          <w:rFonts w:ascii="Arial" w:hAnsi="Arial"/>
          <w:sz w:val="20"/>
        </w:rPr>
        <w:t>and/or</w:t>
      </w:r>
      <w:r>
        <w:rPr>
          <w:rFonts w:ascii="Arial" w:hAnsi="Arial"/>
          <w:i/>
          <w:sz w:val="20"/>
        </w:rPr>
        <w:t xml:space="preserve"> L. monocytogenes </w:t>
      </w:r>
      <w:r>
        <w:rPr>
          <w:rFonts w:ascii="Arial" w:hAnsi="Arial"/>
          <w:sz w:val="20"/>
        </w:rPr>
        <w:t xml:space="preserve"> is significant.</w:t>
      </w:r>
    </w:p>
    <w:p w:rsidR="00592CB6" w:rsidRDefault="00592CB6">
      <w:pPr>
        <w:numPr>
          <w:ilvl w:val="2"/>
          <w:numId w:val="4"/>
        </w:numPr>
        <w:rPr>
          <w:rFonts w:ascii="Arial" w:hAnsi="Arial"/>
          <w:sz w:val="20"/>
        </w:rPr>
      </w:pPr>
      <w:r>
        <w:rPr>
          <w:rFonts w:ascii="Arial" w:hAnsi="Arial"/>
          <w:i/>
          <w:sz w:val="20"/>
        </w:rPr>
        <w:t>S. aureus</w:t>
      </w:r>
      <w:r>
        <w:rPr>
          <w:rFonts w:ascii="Arial" w:hAnsi="Arial"/>
          <w:sz w:val="20"/>
        </w:rPr>
        <w:t xml:space="preserve"> may be considered part of the normal microbiota. Do not specifically identify except in following cases:</w:t>
      </w:r>
    </w:p>
    <w:p w:rsidR="00592CB6" w:rsidRDefault="00592CB6">
      <w:pPr>
        <w:numPr>
          <w:ilvl w:val="3"/>
          <w:numId w:val="4"/>
        </w:numPr>
        <w:rPr>
          <w:rFonts w:ascii="Arial" w:hAnsi="Arial"/>
          <w:sz w:val="20"/>
        </w:rPr>
      </w:pPr>
      <w:r>
        <w:rPr>
          <w:rFonts w:ascii="Arial" w:hAnsi="Arial"/>
          <w:sz w:val="20"/>
        </w:rPr>
        <w:t xml:space="preserve">If </w:t>
      </w:r>
      <w:r>
        <w:rPr>
          <w:rFonts w:ascii="Arial" w:hAnsi="Arial"/>
          <w:i/>
          <w:sz w:val="20"/>
        </w:rPr>
        <w:t>S. aureus</w:t>
      </w:r>
      <w:r>
        <w:rPr>
          <w:rFonts w:ascii="Arial" w:hAnsi="Arial"/>
          <w:sz w:val="20"/>
        </w:rPr>
        <w:t xml:space="preserve"> is identified in a mixed culture in association with labial abscess or wound exudate, and if WBC are noted on direct smear, quantitate and report.</w:t>
      </w:r>
    </w:p>
    <w:p w:rsidR="00592CB6" w:rsidRDefault="00592CB6">
      <w:pPr>
        <w:numPr>
          <w:ilvl w:val="3"/>
          <w:numId w:val="4"/>
        </w:numPr>
        <w:rPr>
          <w:rFonts w:ascii="Arial" w:hAnsi="Arial"/>
          <w:sz w:val="20"/>
        </w:rPr>
      </w:pPr>
      <w:r>
        <w:rPr>
          <w:rFonts w:ascii="Arial" w:hAnsi="Arial"/>
          <w:i/>
          <w:sz w:val="20"/>
        </w:rPr>
        <w:t>S. aureus</w:t>
      </w:r>
      <w:r>
        <w:rPr>
          <w:rFonts w:ascii="Arial" w:hAnsi="Arial"/>
          <w:sz w:val="20"/>
        </w:rPr>
        <w:t xml:space="preserve"> in mixed culture in females with TSS or vaginal ulceration may be significant. </w:t>
      </w:r>
    </w:p>
    <w:p w:rsidR="00592CB6" w:rsidRDefault="00592CB6">
      <w:pPr>
        <w:numPr>
          <w:ilvl w:val="2"/>
          <w:numId w:val="4"/>
        </w:numPr>
        <w:rPr>
          <w:rFonts w:ascii="Arial" w:hAnsi="Arial"/>
          <w:sz w:val="20"/>
        </w:rPr>
      </w:pPr>
      <w:r>
        <w:rPr>
          <w:rFonts w:ascii="Arial" w:hAnsi="Arial"/>
          <w:sz w:val="20"/>
        </w:rPr>
        <w:t>The presence of a single aerobic isolate, especially with correlation of microscopic morphology and presence of WBC on direct smear is considered significant.</w:t>
      </w:r>
    </w:p>
    <w:p w:rsidR="00592CB6" w:rsidRDefault="00592CB6"/>
    <w:p w:rsidR="00592CB6" w:rsidRDefault="00592CB6">
      <w:pPr>
        <w:rPr>
          <w:rFonts w:ascii="Arial" w:hAnsi="Arial"/>
          <w:sz w:val="20"/>
        </w:rPr>
      </w:pPr>
      <w:r>
        <w:rPr>
          <w:rFonts w:ascii="Arial" w:hAnsi="Arial"/>
          <w:b/>
          <w:sz w:val="20"/>
          <w:u w:val="single"/>
        </w:rPr>
        <w:t>Calculations</w:t>
      </w:r>
      <w:r>
        <w:rPr>
          <w:rFonts w:ascii="Arial" w:hAnsi="Arial"/>
          <w:sz w:val="20"/>
        </w:rPr>
        <w:t>: Not applicable</w:t>
      </w:r>
    </w:p>
    <w:p w:rsidR="00592CB6" w:rsidRDefault="00592CB6">
      <w:pPr>
        <w:rPr>
          <w:rFonts w:ascii="Arial" w:hAnsi="Arial"/>
          <w:sz w:val="20"/>
        </w:rPr>
      </w:pPr>
    </w:p>
    <w:p w:rsidR="00592CB6" w:rsidRDefault="00592CB6">
      <w:pPr>
        <w:rPr>
          <w:rFonts w:ascii="Arial" w:hAnsi="Arial"/>
          <w:sz w:val="20"/>
        </w:rPr>
      </w:pPr>
      <w:r>
        <w:rPr>
          <w:rFonts w:ascii="Arial" w:hAnsi="Arial"/>
          <w:b/>
          <w:sz w:val="20"/>
          <w:u w:val="single"/>
        </w:rPr>
        <w:t>Reporting Results</w:t>
      </w:r>
      <w:r>
        <w:rPr>
          <w:rFonts w:ascii="Arial" w:hAnsi="Arial"/>
          <w:sz w:val="20"/>
        </w:rPr>
        <w:t>: The microbiology DMS and/or LIS system is used to report results.</w:t>
      </w:r>
    </w:p>
    <w:p w:rsidR="00592CB6" w:rsidRDefault="00592CB6">
      <w:pPr>
        <w:rPr>
          <w:rFonts w:ascii="Arial" w:hAnsi="Arial"/>
          <w:sz w:val="20"/>
        </w:rPr>
      </w:pPr>
    </w:p>
    <w:p w:rsidR="00592CB6" w:rsidRDefault="00592CB6">
      <w:pPr>
        <w:rPr>
          <w:rFonts w:ascii="Arial" w:hAnsi="Arial"/>
          <w:sz w:val="20"/>
        </w:rPr>
      </w:pPr>
      <w:r>
        <w:rPr>
          <w:rFonts w:ascii="Arial" w:hAnsi="Arial"/>
          <w:b/>
          <w:sz w:val="20"/>
          <w:u w:val="single"/>
        </w:rPr>
        <w:t>Medical Alert Values</w:t>
      </w:r>
      <w:r>
        <w:rPr>
          <w:rFonts w:ascii="Arial" w:hAnsi="Arial"/>
          <w:sz w:val="20"/>
        </w:rPr>
        <w:t xml:space="preserve">: None defined at PLH. Use prudent judgment when calling results. Any isolates of </w:t>
      </w:r>
      <w:r>
        <w:rPr>
          <w:rFonts w:ascii="Arial" w:hAnsi="Arial"/>
          <w:i/>
          <w:sz w:val="20"/>
        </w:rPr>
        <w:t>N. gonorhoeae</w:t>
      </w:r>
      <w:r>
        <w:rPr>
          <w:rFonts w:ascii="Arial" w:hAnsi="Arial"/>
          <w:sz w:val="20"/>
        </w:rPr>
        <w:t xml:space="preserve"> are reported to the SDSHL by the Infection Control department.</w:t>
      </w:r>
    </w:p>
    <w:p w:rsidR="00592CB6" w:rsidRDefault="00592CB6">
      <w:pPr>
        <w:rPr>
          <w:rFonts w:ascii="Arial" w:hAnsi="Arial"/>
          <w:sz w:val="20"/>
        </w:rPr>
        <w:sectPr w:rsidR="00592CB6">
          <w:type w:val="continuous"/>
          <w:pgSz w:w="12240" w:h="15840"/>
          <w:pgMar w:top="720" w:right="1080" w:bottom="720" w:left="1080" w:header="720" w:footer="965" w:gutter="0"/>
          <w:cols w:space="720"/>
          <w:formProt w:val="0"/>
        </w:sectPr>
      </w:pPr>
    </w:p>
    <w:p w:rsidR="00592CB6" w:rsidRDefault="00592CB6">
      <w:pPr>
        <w:rPr>
          <w:rFonts w:ascii="Arial" w:hAnsi="Arial"/>
          <w:sz w:val="20"/>
        </w:rPr>
      </w:pPr>
    </w:p>
    <w:p w:rsidR="00592CB6" w:rsidRDefault="00592CB6">
      <w:pPr>
        <w:rPr>
          <w:rFonts w:ascii="Arial" w:hAnsi="Arial"/>
          <w:sz w:val="20"/>
        </w:rPr>
      </w:pPr>
      <w:r>
        <w:rPr>
          <w:rFonts w:ascii="Arial" w:hAnsi="Arial"/>
          <w:b/>
          <w:sz w:val="20"/>
          <w:u w:val="single"/>
        </w:rPr>
        <w:t>Notes</w:t>
      </w:r>
      <w:r>
        <w:rPr>
          <w:rFonts w:ascii="Arial" w:hAnsi="Arial"/>
          <w:sz w:val="20"/>
        </w:rPr>
        <w:t>:</w:t>
      </w:r>
    </w:p>
    <w:p w:rsidR="00592CB6" w:rsidRDefault="00592CB6">
      <w:pPr>
        <w:rPr>
          <w:rFonts w:ascii="Arial" w:hAnsi="Arial"/>
          <w:sz w:val="20"/>
        </w:rPr>
      </w:pPr>
    </w:p>
    <w:p w:rsidR="00592CB6" w:rsidRDefault="00592CB6">
      <w:pPr>
        <w:numPr>
          <w:ilvl w:val="0"/>
          <w:numId w:val="5"/>
        </w:numPr>
      </w:pPr>
      <w:r>
        <w:rPr>
          <w:rFonts w:ascii="Arial" w:hAnsi="Arial"/>
          <w:b/>
          <w:i/>
          <w:sz w:val="20"/>
        </w:rPr>
        <w:t>Reference Ranges</w:t>
      </w:r>
      <w:r>
        <w:rPr>
          <w:rFonts w:ascii="Arial" w:hAnsi="Arial"/>
          <w:sz w:val="20"/>
        </w:rPr>
        <w:t>:  Reports must be correlated with clinical picture by physician</w:t>
      </w:r>
    </w:p>
    <w:p w:rsidR="00592CB6" w:rsidRDefault="00592CB6">
      <w:pPr>
        <w:numPr>
          <w:ilvl w:val="0"/>
          <w:numId w:val="5"/>
        </w:numPr>
      </w:pPr>
      <w:r>
        <w:rPr>
          <w:rFonts w:ascii="Arial" w:hAnsi="Arial"/>
          <w:b/>
          <w:i/>
          <w:sz w:val="20"/>
        </w:rPr>
        <w:t>Abnormal Results</w:t>
      </w:r>
      <w:r>
        <w:rPr>
          <w:rFonts w:ascii="Arial" w:hAnsi="Arial"/>
          <w:sz w:val="20"/>
        </w:rPr>
        <w:t>:  See above</w:t>
      </w:r>
    </w:p>
    <w:p w:rsidR="00592CB6" w:rsidRDefault="00592CB6">
      <w:pPr>
        <w:numPr>
          <w:ilvl w:val="0"/>
          <w:numId w:val="5"/>
        </w:numPr>
      </w:pPr>
      <w:r>
        <w:rPr>
          <w:rFonts w:ascii="Arial" w:hAnsi="Arial"/>
          <w:b/>
          <w:i/>
          <w:sz w:val="20"/>
        </w:rPr>
        <w:t>Reporting Format</w:t>
      </w:r>
      <w:r>
        <w:rPr>
          <w:rFonts w:ascii="Arial" w:hAnsi="Arial"/>
          <w:sz w:val="20"/>
        </w:rPr>
        <w:t>:  See reporting results section</w:t>
      </w:r>
    </w:p>
    <w:p w:rsidR="00592CB6" w:rsidRDefault="00592CB6">
      <w:pPr>
        <w:rPr>
          <w:rFonts w:ascii="Arial" w:hAnsi="Arial"/>
          <w:sz w:val="20"/>
        </w:rPr>
        <w:sectPr w:rsidR="00592CB6">
          <w:type w:val="continuous"/>
          <w:pgSz w:w="12240" w:h="15840"/>
          <w:pgMar w:top="720" w:right="1080" w:bottom="720" w:left="1080" w:header="720" w:footer="965" w:gutter="0"/>
          <w:cols w:space="720"/>
        </w:sectPr>
      </w:pPr>
    </w:p>
    <w:p w:rsidR="00592CB6" w:rsidRDefault="00592CB6">
      <w:pPr>
        <w:rPr>
          <w:rFonts w:ascii="Arial" w:hAnsi="Arial"/>
          <w:sz w:val="20"/>
        </w:rPr>
      </w:pPr>
    </w:p>
    <w:p w:rsidR="00592CB6" w:rsidRDefault="00592CB6">
      <w:pPr>
        <w:rPr>
          <w:rFonts w:ascii="Arial" w:hAnsi="Arial"/>
          <w:sz w:val="20"/>
        </w:rPr>
      </w:pPr>
      <w:r>
        <w:rPr>
          <w:rFonts w:ascii="Arial" w:hAnsi="Arial"/>
          <w:b/>
          <w:sz w:val="20"/>
          <w:u w:val="single"/>
        </w:rPr>
        <w:t>Limitations</w:t>
      </w:r>
      <w:r>
        <w:rPr>
          <w:rFonts w:ascii="Arial" w:hAnsi="Arial"/>
          <w:sz w:val="20"/>
        </w:rPr>
        <w:t>:</w:t>
      </w:r>
    </w:p>
    <w:p w:rsidR="00592CB6" w:rsidRDefault="00592CB6">
      <w:pPr>
        <w:numPr>
          <w:ilvl w:val="0"/>
          <w:numId w:val="6"/>
        </w:numPr>
        <w:rPr>
          <w:rFonts w:ascii="Arial" w:hAnsi="Arial"/>
          <w:sz w:val="20"/>
        </w:rPr>
      </w:pPr>
      <w:r>
        <w:rPr>
          <w:rFonts w:ascii="Arial" w:hAnsi="Arial"/>
          <w:sz w:val="20"/>
        </w:rPr>
        <w:t>If an actinomycete infection is suspected, this should be indicated by physician on request. These plates are held up to 14 days before issuing a final report. Any IUD submitted for culture should be processed for actinomycetes irregardless of physician request. See references for colony morphology etc. Suspected organisms will need to be submitted to reference lab for identification.</w:t>
      </w:r>
    </w:p>
    <w:p w:rsidR="00592CB6" w:rsidRDefault="00592CB6">
      <w:pPr>
        <w:numPr>
          <w:ilvl w:val="0"/>
          <w:numId w:val="6"/>
        </w:numPr>
        <w:rPr>
          <w:rFonts w:ascii="Arial" w:hAnsi="Arial"/>
          <w:sz w:val="20"/>
        </w:rPr>
      </w:pPr>
      <w:r>
        <w:rPr>
          <w:rFonts w:ascii="Arial" w:hAnsi="Arial"/>
          <w:sz w:val="20"/>
        </w:rPr>
        <w:t xml:space="preserve">If requests are made for </w:t>
      </w:r>
      <w:r>
        <w:rPr>
          <w:rFonts w:ascii="Arial" w:hAnsi="Arial"/>
          <w:i/>
          <w:sz w:val="20"/>
        </w:rPr>
        <w:t>C. trachomatis</w:t>
      </w:r>
      <w:r>
        <w:rPr>
          <w:rFonts w:ascii="Arial" w:hAnsi="Arial"/>
          <w:sz w:val="20"/>
        </w:rPr>
        <w:t xml:space="preserve">, specimens are referred to SDSHL for direct antigen assay or to CLM for culture if indicated. All requests for </w:t>
      </w:r>
      <w:r>
        <w:rPr>
          <w:rFonts w:ascii="Arial" w:hAnsi="Arial"/>
          <w:i/>
          <w:sz w:val="20"/>
        </w:rPr>
        <w:t>C. trachomatis</w:t>
      </w:r>
      <w:r>
        <w:rPr>
          <w:rFonts w:ascii="Arial" w:hAnsi="Arial"/>
          <w:sz w:val="20"/>
        </w:rPr>
        <w:t xml:space="preserve"> on suspected sexual abuse need to be referred for culture in stead of or in addition to the Chlamydiazyme test.</w:t>
      </w:r>
    </w:p>
    <w:p w:rsidR="00592CB6" w:rsidRDefault="00592CB6">
      <w:pPr>
        <w:numPr>
          <w:ilvl w:val="0"/>
          <w:numId w:val="6"/>
        </w:numPr>
        <w:rPr>
          <w:rFonts w:ascii="Arial" w:hAnsi="Arial"/>
          <w:sz w:val="20"/>
        </w:rPr>
      </w:pPr>
      <w:r>
        <w:rPr>
          <w:rFonts w:ascii="Arial" w:hAnsi="Arial"/>
          <w:sz w:val="20"/>
        </w:rPr>
        <w:t>If viral agents are suspected, refer to CLM handbook for acceptable specimens for viral detection.</w:t>
      </w:r>
    </w:p>
    <w:p w:rsidR="00592CB6" w:rsidRDefault="00592CB6">
      <w:pPr>
        <w:numPr>
          <w:ilvl w:val="0"/>
          <w:numId w:val="6"/>
        </w:numPr>
        <w:rPr>
          <w:rFonts w:ascii="Arial" w:hAnsi="Arial"/>
          <w:sz w:val="20"/>
        </w:rPr>
      </w:pPr>
      <w:r>
        <w:rPr>
          <w:rFonts w:ascii="Arial" w:hAnsi="Arial"/>
          <w:i/>
          <w:sz w:val="20"/>
        </w:rPr>
        <w:t>Mycobacterium</w:t>
      </w:r>
      <w:r>
        <w:rPr>
          <w:rFonts w:ascii="Arial" w:hAnsi="Arial"/>
          <w:sz w:val="20"/>
        </w:rPr>
        <w:t xml:space="preserve"> cultures are referred to SDSHL.</w:t>
      </w:r>
    </w:p>
    <w:p w:rsidR="00592CB6" w:rsidRDefault="00592CB6">
      <w:pPr>
        <w:numPr>
          <w:ilvl w:val="0"/>
          <w:numId w:val="6"/>
        </w:numPr>
        <w:rPr>
          <w:rFonts w:ascii="Arial" w:hAnsi="Arial"/>
          <w:sz w:val="20"/>
        </w:rPr>
      </w:pPr>
      <w:r>
        <w:rPr>
          <w:rFonts w:ascii="Arial" w:hAnsi="Arial"/>
          <w:i/>
          <w:sz w:val="20"/>
        </w:rPr>
        <w:t>Gardnerella vaginalis</w:t>
      </w:r>
      <w:r>
        <w:rPr>
          <w:rFonts w:ascii="Arial" w:hAnsi="Arial"/>
          <w:sz w:val="20"/>
        </w:rPr>
        <w:t xml:space="preserve"> will grow on BAP and CNA in 24-48 hr and appears as tiny pinpoint colonies. This organism may also be detected by the presence of clue cells on a wet mount prep or gram stain. Presumptive identification of </w:t>
      </w:r>
      <w:r>
        <w:rPr>
          <w:rFonts w:ascii="Arial" w:hAnsi="Arial"/>
          <w:i/>
          <w:sz w:val="20"/>
        </w:rPr>
        <w:t>G. vaginalis</w:t>
      </w:r>
      <w:r>
        <w:rPr>
          <w:rFonts w:ascii="Arial" w:hAnsi="Arial"/>
          <w:sz w:val="20"/>
        </w:rPr>
        <w:t xml:space="preserve"> can be made on the basis of a gram stain (small gram neg to gram variable rods) and beta hemolysis on V agar.</w:t>
      </w:r>
    </w:p>
    <w:p w:rsidR="00592CB6" w:rsidRDefault="00592CB6">
      <w:pPr>
        <w:numPr>
          <w:ilvl w:val="0"/>
          <w:numId w:val="6"/>
        </w:numPr>
        <w:rPr>
          <w:rFonts w:ascii="Arial" w:hAnsi="Arial"/>
          <w:sz w:val="20"/>
        </w:rPr>
      </w:pPr>
      <w:r>
        <w:rPr>
          <w:rFonts w:ascii="Arial" w:hAnsi="Arial"/>
          <w:sz w:val="20"/>
        </w:rPr>
        <w:t>Any concerns or questions concerning cultures should be referred to section technologist/patholgist. Be sure and refer to the references for additional information.</w:t>
      </w:r>
      <w:r>
        <w:rPr>
          <w:rFonts w:ascii="Arial" w:hAnsi="Arial"/>
          <w:sz w:val="20"/>
        </w:rPr>
        <w:br/>
      </w:r>
    </w:p>
    <w:p w:rsidR="00592CB6" w:rsidRDefault="00592CB6">
      <w:pPr>
        <w:rPr>
          <w:rFonts w:ascii="Arial" w:hAnsi="Arial"/>
          <w:sz w:val="20"/>
        </w:rPr>
      </w:pPr>
      <w:r>
        <w:rPr>
          <w:rFonts w:ascii="Arial" w:hAnsi="Arial"/>
          <w:b/>
          <w:sz w:val="20"/>
          <w:u w:val="single"/>
        </w:rPr>
        <w:t>References</w:t>
      </w:r>
      <w:r>
        <w:rPr>
          <w:rFonts w:ascii="Arial" w:hAnsi="Arial"/>
          <w:sz w:val="20"/>
        </w:rPr>
        <w:t xml:space="preserve">: </w:t>
      </w:r>
    </w:p>
    <w:p w:rsidR="00592CB6" w:rsidRDefault="00592CB6">
      <w:pPr>
        <w:numPr>
          <w:ilvl w:val="0"/>
          <w:numId w:val="6"/>
        </w:numPr>
      </w:pPr>
      <w:r>
        <w:rPr>
          <w:rFonts w:ascii="Arial" w:hAnsi="Arial"/>
          <w:sz w:val="20"/>
        </w:rPr>
        <w:t>Isenberg, Henry D. Editor in Chief</w:t>
      </w:r>
      <w:r>
        <w:rPr>
          <w:rFonts w:ascii="Arial" w:hAnsi="Arial"/>
          <w:i/>
          <w:sz w:val="20"/>
        </w:rPr>
        <w:t>, Clinical Microbiology Procedures Handbook</w:t>
      </w:r>
      <w:r>
        <w:rPr>
          <w:rFonts w:ascii="Arial" w:hAnsi="Arial"/>
          <w:sz w:val="20"/>
        </w:rPr>
        <w:t>, ASM, Washington, DC, 1992.</w:t>
      </w:r>
    </w:p>
    <w:p w:rsidR="00592CB6" w:rsidRDefault="00592CB6">
      <w:pPr>
        <w:numPr>
          <w:ilvl w:val="0"/>
          <w:numId w:val="6"/>
        </w:numPr>
      </w:pPr>
      <w:r>
        <w:rPr>
          <w:rFonts w:ascii="Arial" w:hAnsi="Arial"/>
          <w:sz w:val="20"/>
        </w:rPr>
        <w:t xml:space="preserve">Baron, Ellen Jo, L. R. Peterson, S. M. Finegold, </w:t>
      </w:r>
      <w:r>
        <w:rPr>
          <w:rFonts w:ascii="Arial" w:hAnsi="Arial"/>
          <w:i/>
          <w:sz w:val="20"/>
        </w:rPr>
        <w:t>Diagnostic Microbiology</w:t>
      </w:r>
      <w:r>
        <w:rPr>
          <w:rFonts w:ascii="Arial" w:hAnsi="Arial"/>
          <w:sz w:val="20"/>
        </w:rPr>
        <w:t>, 9th ed., CV Mosby, St. Louis, 1994.</w:t>
      </w:r>
    </w:p>
    <w:p w:rsidR="00592CB6" w:rsidRDefault="00592CB6">
      <w:pPr>
        <w:numPr>
          <w:ilvl w:val="0"/>
          <w:numId w:val="6"/>
        </w:numPr>
      </w:pPr>
      <w:r>
        <w:rPr>
          <w:rFonts w:ascii="Arial" w:hAnsi="Arial"/>
          <w:sz w:val="20"/>
        </w:rPr>
        <w:t xml:space="preserve">Murray, Patrick, et al, Ed., </w:t>
      </w:r>
      <w:r>
        <w:rPr>
          <w:rFonts w:ascii="Arial" w:hAnsi="Arial"/>
          <w:i/>
          <w:sz w:val="20"/>
        </w:rPr>
        <w:t>Manual of Clinical Microbiology</w:t>
      </w:r>
      <w:r>
        <w:rPr>
          <w:rFonts w:ascii="Arial" w:hAnsi="Arial"/>
          <w:sz w:val="20"/>
        </w:rPr>
        <w:t>, ASM, Washington, DC. 1995.</w:t>
      </w:r>
    </w:p>
    <w:p w:rsidR="00592CB6" w:rsidRDefault="00592CB6">
      <w:pPr>
        <w:rPr>
          <w:rFonts w:ascii="Arial" w:hAnsi="Arial"/>
          <w:sz w:val="20"/>
        </w:rPr>
      </w:pPr>
    </w:p>
    <w:p w:rsidR="00592CB6" w:rsidRDefault="00592CB6">
      <w:pPr>
        <w:rPr>
          <w:rFonts w:ascii="Arial" w:hAnsi="Arial"/>
          <w:sz w:val="20"/>
        </w:rPr>
      </w:pPr>
    </w:p>
    <w:p w:rsidR="00592CB6" w:rsidRDefault="00592CB6">
      <w:pPr>
        <w:rPr>
          <w:rFonts w:ascii="Arial" w:hAnsi="Arial"/>
          <w:sz w:val="20"/>
        </w:rPr>
      </w:pPr>
    </w:p>
    <w:p w:rsidR="00D150B8" w:rsidRDefault="00D150B8" w:rsidP="00D150B8">
      <w:bookmarkStart w:id="9" w:name="OLE_LINK1"/>
      <w:r>
        <w:t>Contributor Lake Area Technical Institute, Watertown, SD</w:t>
      </w:r>
    </w:p>
    <w:p w:rsidR="00D150B8" w:rsidRDefault="00D150B8" w:rsidP="00D150B8"/>
    <w:p w:rsidR="00D150B8" w:rsidRDefault="00D150B8" w:rsidP="00D150B8">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841375" cy="298450"/>
            <wp:effectExtent l="0" t="0" r="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11"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bookmarkEnd w:id="9"/>
    </w:p>
    <w:p w:rsidR="00592CB6" w:rsidRDefault="00592CB6">
      <w:bookmarkStart w:id="10" w:name="_GoBack"/>
      <w:bookmarkEnd w:id="10"/>
    </w:p>
    <w:sectPr w:rsidR="00592CB6">
      <w:type w:val="continuous"/>
      <w:pgSz w:w="12240" w:h="15840"/>
      <w:pgMar w:top="720" w:right="1080" w:bottom="720" w:left="1080" w:header="720" w:footer="96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9E" w:rsidRDefault="00291B9E">
      <w:r>
        <w:separator/>
      </w:r>
    </w:p>
  </w:endnote>
  <w:endnote w:type="continuationSeparator" w:id="0">
    <w:p w:rsidR="00291B9E" w:rsidRDefault="0029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B6" w:rsidRDefault="00592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CB6" w:rsidRDefault="00592C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CB6" w:rsidRDefault="00592CB6">
    <w:pPr>
      <w:pStyle w:val="Footer"/>
      <w:framePr w:wrap="around" w:vAnchor="text" w:hAnchor="margin" w:xAlign="right"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D150B8">
      <w:rPr>
        <w:rStyle w:val="PageNumber"/>
        <w:rFonts w:ascii="Arial" w:hAnsi="Arial"/>
        <w:noProof/>
        <w:sz w:val="16"/>
      </w:rPr>
      <w:t>4</w:t>
    </w:r>
    <w:r>
      <w:rPr>
        <w:rStyle w:val="PageNumber"/>
        <w:rFonts w:ascii="Arial" w:hAnsi="Arial"/>
        <w:sz w:val="16"/>
      </w:rPr>
      <w:fldChar w:fldCharType="end"/>
    </w:r>
  </w:p>
  <w:p w:rsidR="00592CB6" w:rsidRDefault="00592CB6">
    <w:pPr>
      <w:pStyle w:val="Footer"/>
      <w:ind w:right="360"/>
      <w:rPr>
        <w:rFonts w:ascii="Arial" w:hAnsi="Arial"/>
        <w:sz w:val="16"/>
      </w:rPr>
    </w:pPr>
    <w:r>
      <w:rPr>
        <w:rFonts w:ascii="Arial" w:hAnsi="Arial"/>
        <w:sz w:val="16"/>
      </w:rPr>
      <w:fldChar w:fldCharType="begin"/>
    </w:r>
    <w:r>
      <w:rPr>
        <w:rFonts w:ascii="Arial" w:hAnsi="Arial"/>
        <w:sz w:val="16"/>
      </w:rPr>
      <w:instrText xml:space="preserve"> FILENAME \* Lower \* MERGEFORMAT </w:instrText>
    </w:r>
    <w:r>
      <w:rPr>
        <w:rFonts w:ascii="Arial" w:hAnsi="Arial"/>
        <w:sz w:val="16"/>
      </w:rPr>
      <w:fldChar w:fldCharType="separate"/>
    </w:r>
    <w:r>
      <w:rPr>
        <w:rFonts w:ascii="Arial" w:hAnsi="Arial"/>
        <w:noProof/>
        <w:sz w:val="16"/>
      </w:rPr>
      <w:t>1008.107.doc</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9E" w:rsidRDefault="00291B9E">
      <w:r>
        <w:separator/>
      </w:r>
    </w:p>
  </w:footnote>
  <w:footnote w:type="continuationSeparator" w:id="0">
    <w:p w:rsidR="00291B9E" w:rsidRDefault="0029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A6" w:rsidRDefault="00D150B8" w:rsidP="00C304A6">
    <w:pPr>
      <w:pStyle w:val="Header"/>
    </w:pPr>
    <w:r>
      <w:rPr>
        <w:noProof/>
      </w:rPr>
      <w:drawing>
        <wp:anchor distT="0" distB="0" distL="114300" distR="114300" simplePos="0" relativeHeight="251657728" behindDoc="1" locked="0" layoutInCell="1" allowOverlap="1">
          <wp:simplePos x="0" y="0"/>
          <wp:positionH relativeFrom="margin">
            <wp:posOffset>-127000</wp:posOffset>
          </wp:positionH>
          <wp:positionV relativeFrom="margin">
            <wp:posOffset>-996950</wp:posOffset>
          </wp:positionV>
          <wp:extent cx="977900" cy="977900"/>
          <wp:effectExtent l="0" t="0" r="0" b="0"/>
          <wp:wrapSquare wrapText="bothSides"/>
          <wp:docPr id="1" name="Picture 2" descr="Lake_Area_Technical_Institute_23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_Area_Technical_Institute_2303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4A6">
      <w:t xml:space="preserve">    </w:t>
    </w:r>
  </w:p>
  <w:p w:rsidR="00C304A6" w:rsidRDefault="00C304A6" w:rsidP="00C304A6">
    <w:pPr>
      <w:pStyle w:val="Header"/>
    </w:pPr>
  </w:p>
  <w:p w:rsidR="00C304A6" w:rsidRDefault="00C304A6" w:rsidP="00C304A6">
    <w:pPr>
      <w:pStyle w:val="Header"/>
      <w:jc w:val="center"/>
      <w:rPr>
        <w:rFonts w:ascii="Calibri" w:hAnsi="Calibri" w:cs="Calibri"/>
        <w:b/>
        <w:szCs w:val="24"/>
      </w:rPr>
    </w:pPr>
  </w:p>
  <w:p w:rsidR="00C304A6" w:rsidRPr="002B4C7F" w:rsidRDefault="00C304A6" w:rsidP="00C304A6">
    <w:pPr>
      <w:pStyle w:val="Header"/>
      <w:jc w:val="center"/>
      <w:rPr>
        <w:rFonts w:ascii="Calibri" w:hAnsi="Calibri" w:cs="Calibri"/>
        <w:b/>
        <w:szCs w:val="24"/>
      </w:rPr>
    </w:pPr>
    <w:r w:rsidRPr="002B4C7F">
      <w:rPr>
        <w:rFonts w:ascii="Calibri" w:hAnsi="Calibri" w:cs="Calibri"/>
        <w:b/>
        <w:szCs w:val="24"/>
      </w:rPr>
      <w:t>Sim Laboratory Procedure</w:t>
    </w:r>
  </w:p>
  <w:p w:rsidR="00592CB6" w:rsidRPr="00C304A6" w:rsidRDefault="00592CB6" w:rsidP="00C3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953415F"/>
    <w:multiLevelType w:val="singleLevel"/>
    <w:tmpl w:val="19566670"/>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2">
    <w:nsid w:val="2E116B88"/>
    <w:multiLevelType w:val="multilevel"/>
    <w:tmpl w:val="16041A8C"/>
    <w:lvl w:ilvl="0">
      <w:start w:val="2"/>
      <w:numFmt w:val="decimal"/>
      <w:lvlText w:val="%1."/>
      <w:legacy w:legacy="1" w:legacySpace="0" w:legacyIndent="360"/>
      <w:lvlJc w:val="left"/>
      <w:pPr>
        <w:ind w:left="360" w:hanging="360"/>
      </w:pPr>
      <w:rPr>
        <w:rFonts w:ascii="Arial" w:hAnsi="Arial" w:hint="default"/>
        <w:sz w:val="20"/>
      </w:rPr>
    </w:lvl>
    <w:lvl w:ilvl="1">
      <w:start w:val="1"/>
      <w:numFmt w:val="lowerLetter"/>
      <w:lvlText w:val="%2)"/>
      <w:legacy w:legacy="1" w:legacySpace="0" w:legacyIndent="360"/>
      <w:lvlJc w:val="left"/>
      <w:pPr>
        <w:ind w:left="720" w:hanging="360"/>
      </w:pPr>
      <w:rPr>
        <w:rFonts w:ascii="Arial" w:hAnsi="Arial" w:hint="default"/>
        <w:sz w:val="20"/>
      </w:rPr>
    </w:lvl>
    <w:lvl w:ilvl="2">
      <w:start w:val="1"/>
      <w:numFmt w:val="lowerRoman"/>
      <w:lvlText w:val="%3)"/>
      <w:legacy w:legacy="1" w:legacySpace="0" w:legacyIndent="360"/>
      <w:lvlJc w:val="left"/>
      <w:pPr>
        <w:ind w:left="1080" w:hanging="360"/>
      </w:pPr>
      <w:rPr>
        <w:rFonts w:ascii="Arial" w:hAnsi="Arial" w:hint="default"/>
        <w:sz w:val="20"/>
      </w:rPr>
    </w:lvl>
    <w:lvl w:ilvl="3">
      <w:start w:val="1"/>
      <w:numFmt w:val="lowerLetter"/>
      <w:lvlText w:val="%4)"/>
      <w:legacy w:legacy="1" w:legacySpace="0" w:legacyIndent="720"/>
      <w:lvlJc w:val="left"/>
      <w:pPr>
        <w:ind w:left="1800" w:hanging="720"/>
      </w:pPr>
    </w:lvl>
    <w:lvl w:ilvl="4">
      <w:start w:val="1"/>
      <w:numFmt w:val="decimal"/>
      <w:lvlText w:val="(%5)"/>
      <w:legacy w:legacy="1" w:legacySpace="0" w:legacyIndent="720"/>
      <w:lvlJc w:val="left"/>
      <w:pPr>
        <w:ind w:left="2520" w:hanging="720"/>
      </w:pPr>
    </w:lvl>
    <w:lvl w:ilvl="5">
      <w:start w:val="1"/>
      <w:numFmt w:val="lowerLetter"/>
      <w:lvlText w:val="(%6)"/>
      <w:legacy w:legacy="1" w:legacySpace="0" w:legacyIndent="720"/>
      <w:lvlJc w:val="left"/>
      <w:pPr>
        <w:ind w:left="3240" w:hanging="720"/>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3">
    <w:nsid w:val="47357486"/>
    <w:multiLevelType w:val="singleLevel"/>
    <w:tmpl w:val="19566670"/>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4">
    <w:nsid w:val="681D7B48"/>
    <w:multiLevelType w:val="singleLevel"/>
    <w:tmpl w:val="19566670"/>
    <w:lvl w:ilvl="0">
      <w:start w:val="1"/>
      <w:numFmt w:val="decimal"/>
      <w:lvlText w:val="%1.0"/>
      <w:legacy w:legacy="1" w:legacySpace="0" w:legacyIndent="360"/>
      <w:lvlJc w:val="left"/>
      <w:pPr>
        <w:ind w:left="720" w:hanging="360"/>
      </w:pPr>
      <w:rPr>
        <w:rFonts w:ascii="Arial" w:hAnsi="Arial" w:hint="default"/>
        <w:b w:val="0"/>
        <w:i w:val="0"/>
        <w:sz w:val="20"/>
        <w:u w:val="none"/>
      </w:rPr>
    </w:lvl>
  </w:abstractNum>
  <w:abstractNum w:abstractNumId="5">
    <w:nsid w:val="7F745A8D"/>
    <w:multiLevelType w:val="singleLevel"/>
    <w:tmpl w:val="0409000F"/>
    <w:lvl w:ilvl="0">
      <w:start w:val="1"/>
      <w:numFmt w:val="decimal"/>
      <w:lvlText w:val="%1."/>
      <w:legacy w:legacy="1" w:legacySpace="0" w:legacyIndent="360"/>
      <w:lvlJc w:val="left"/>
      <w:pPr>
        <w:ind w:left="360" w:hanging="360"/>
      </w:pPr>
    </w:lvl>
  </w:abstractNum>
  <w:num w:numId="1">
    <w:abstractNumId w:val="3"/>
  </w:num>
  <w:num w:numId="2">
    <w:abstractNumId w:val="1"/>
  </w:num>
  <w:num w:numId="3">
    <w:abstractNumId w:val="5"/>
  </w:num>
  <w:num w:numId="4">
    <w:abstractNumId w:val="2"/>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A6"/>
    <w:rsid w:val="00291B9E"/>
    <w:rsid w:val="00592CB6"/>
    <w:rsid w:val="00C304A6"/>
    <w:rsid w:val="00D1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CD6FE0-1A8D-4A8E-BA5C-07C08193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semiHidden/>
    <w:rsid w:val="00C304A6"/>
    <w:rPr>
      <w:sz w:val="24"/>
    </w:rPr>
  </w:style>
  <w:style w:type="character" w:styleId="Hyperlink">
    <w:name w:val="Hyperlink"/>
    <w:uiPriority w:val="99"/>
    <w:semiHidden/>
    <w:unhideWhenUsed/>
    <w:rsid w:val="00D15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NCCLQ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NCCLQUAL</Template>
  <TotalTime>0</TotalTime>
  <Pages>4</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Prairie Lakes Hospital Laboratory</vt:lpstr>
    </vt:vector>
  </TitlesOfParts>
  <Company>PLHCC</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Lakes Hospital Laboratory</dc:title>
  <dc:subject/>
  <dc:creator>BACTI</dc:creator>
  <cp:keywords/>
  <cp:lastModifiedBy>Jacquie.Larson</cp:lastModifiedBy>
  <cp:revision>2</cp:revision>
  <cp:lastPrinted>2002-04-16T21:40:00Z</cp:lastPrinted>
  <dcterms:created xsi:type="dcterms:W3CDTF">2016-02-29T16:25:00Z</dcterms:created>
  <dcterms:modified xsi:type="dcterms:W3CDTF">2016-02-29T16:25:00Z</dcterms:modified>
</cp:coreProperties>
</file>