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63" w:rsidRPr="0046581E" w:rsidRDefault="00BB6D63" w:rsidP="002F2A0A">
      <w:pPr>
        <w:pStyle w:val="Header"/>
        <w:tabs>
          <w:tab w:val="clear" w:pos="4320"/>
          <w:tab w:val="clear" w:pos="8640"/>
        </w:tabs>
        <w:jc w:val="right"/>
        <w:rPr>
          <w:b/>
          <w:sz w:val="24"/>
        </w:rPr>
      </w:pPr>
      <w:r>
        <w:tab/>
      </w:r>
      <w:r>
        <w:tab/>
      </w:r>
      <w:r>
        <w:tab/>
      </w:r>
      <w:r>
        <w:tab/>
      </w:r>
      <w:r>
        <w:tab/>
      </w:r>
      <w:r>
        <w:tab/>
      </w:r>
      <w:r>
        <w:tab/>
      </w:r>
      <w:r>
        <w:tab/>
      </w:r>
      <w:r>
        <w:tab/>
      </w:r>
      <w:r>
        <w:tab/>
      </w:r>
      <w:r w:rsidRPr="0046581E">
        <w:rPr>
          <w:b/>
          <w:sz w:val="24"/>
        </w:rPr>
        <w:t xml:space="preserve">Proc.#  </w:t>
      </w:r>
      <w:r w:rsidR="006250A3" w:rsidRPr="0046581E">
        <w:rPr>
          <w:b/>
          <w:sz w:val="24"/>
        </w:rPr>
        <w:t>2013-004</w:t>
      </w:r>
    </w:p>
    <w:p w:rsidR="00BB6D63" w:rsidRDefault="00BB6D6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27"/>
        <w:gridCol w:w="9871"/>
      </w:tblGrid>
      <w:tr w:rsidR="00BB6D63">
        <w:tblPrEx>
          <w:tblCellMar>
            <w:top w:w="0" w:type="dxa"/>
            <w:bottom w:w="0" w:type="dxa"/>
          </w:tblCellMar>
        </w:tblPrEx>
        <w:tc>
          <w:tcPr>
            <w:tcW w:w="1127" w:type="dxa"/>
          </w:tcPr>
          <w:p w:rsidR="00BB6D63" w:rsidRDefault="00BB6D63">
            <w:r>
              <w:t>Procedure</w:t>
            </w:r>
          </w:p>
        </w:tc>
        <w:tc>
          <w:tcPr>
            <w:tcW w:w="9871" w:type="dxa"/>
          </w:tcPr>
          <w:p w:rsidR="00BB6D63" w:rsidRDefault="00BB6D63">
            <w:pPr>
              <w:rPr>
                <w:b/>
                <w:sz w:val="28"/>
              </w:rPr>
            </w:pPr>
            <w:r>
              <w:rPr>
                <w:b/>
                <w:i/>
                <w:sz w:val="28"/>
              </w:rPr>
              <w:t xml:space="preserve">Gardnerella vaginalis </w:t>
            </w:r>
            <w:r>
              <w:rPr>
                <w:b/>
                <w:sz w:val="28"/>
              </w:rPr>
              <w:t>identification</w:t>
            </w:r>
          </w:p>
        </w:tc>
      </w:tr>
    </w:tbl>
    <w:p w:rsidR="00BB6D63" w:rsidRDefault="00BB6D63"/>
    <w:p w:rsidR="00BB6D63" w:rsidRDefault="00BB6D63">
      <w:pPr>
        <w:jc w:val="center"/>
      </w:pPr>
    </w:p>
    <w:p w:rsidR="00BB6D63" w:rsidRDefault="00BB6D63"/>
    <w:p w:rsidR="00BB6D63" w:rsidRDefault="00BB6D63">
      <w:r>
        <w:rPr>
          <w:b/>
        </w:rPr>
        <w:t>1.</w:t>
      </w:r>
      <w:r>
        <w:rPr>
          <w:b/>
        </w:rPr>
        <w:tab/>
        <w:t>Purpose:</w:t>
      </w:r>
      <w:r>
        <w:t xml:space="preserve">  To presumptively identify </w:t>
      </w:r>
      <w:r>
        <w:rPr>
          <w:i/>
        </w:rPr>
        <w:t>Gardnerella vaginalis</w:t>
      </w:r>
      <w:r>
        <w:t xml:space="preserve"> using gram stain criteria and colony morphology on V agar.</w:t>
      </w:r>
    </w:p>
    <w:p w:rsidR="00BB6D63" w:rsidRDefault="00BB6D63">
      <w:pPr>
        <w:rPr>
          <w:b/>
        </w:rPr>
      </w:pPr>
    </w:p>
    <w:p w:rsidR="00BB6D63" w:rsidRDefault="00BB6D63">
      <w:pPr>
        <w:numPr>
          <w:ilvl w:val="0"/>
          <w:numId w:val="2"/>
        </w:numPr>
      </w:pPr>
      <w:r>
        <w:rPr>
          <w:b/>
        </w:rPr>
        <w:t xml:space="preserve">Scope:  </w:t>
      </w:r>
      <w:r>
        <w:t>A presumptive test used in conjunction with gram stain results and colony morphology.</w:t>
      </w:r>
    </w:p>
    <w:p w:rsidR="00BB6D63" w:rsidRDefault="00BB6D63"/>
    <w:p w:rsidR="00BB6D63" w:rsidRDefault="00BB6D63">
      <w:pPr>
        <w:numPr>
          <w:ilvl w:val="0"/>
          <w:numId w:val="2"/>
        </w:numPr>
        <w:rPr>
          <w:b/>
        </w:rPr>
      </w:pPr>
      <w:r>
        <w:rPr>
          <w:b/>
        </w:rPr>
        <w:t>Procedure:</w:t>
      </w:r>
    </w:p>
    <w:p w:rsidR="00BB6D63" w:rsidRDefault="00BB6D63">
      <w:r>
        <w:rPr>
          <w:b/>
        </w:rPr>
        <w:tab/>
      </w:r>
      <w:r>
        <w:t>Preparation and Notes</w:t>
      </w:r>
    </w:p>
    <w:p w:rsidR="00BB6D63" w:rsidRDefault="00BB6D63">
      <w:pPr>
        <w:numPr>
          <w:ilvl w:val="0"/>
          <w:numId w:val="3"/>
        </w:numPr>
        <w:tabs>
          <w:tab w:val="clear" w:pos="360"/>
          <w:tab w:val="num" w:pos="1080"/>
        </w:tabs>
        <w:ind w:left="1080"/>
      </w:pPr>
      <w:r>
        <w:t xml:space="preserve">Specimen and specimen handling if other than routine: Colonies  resembling </w:t>
      </w:r>
      <w:r>
        <w:rPr>
          <w:i/>
        </w:rPr>
        <w:t>G. vaginalis.</w:t>
      </w:r>
    </w:p>
    <w:p w:rsidR="00BB6D63" w:rsidRDefault="00BB6D63">
      <w:pPr>
        <w:numPr>
          <w:ilvl w:val="0"/>
          <w:numId w:val="3"/>
        </w:numPr>
        <w:tabs>
          <w:tab w:val="clear" w:pos="360"/>
          <w:tab w:val="num" w:pos="1080"/>
        </w:tabs>
        <w:ind w:left="1080"/>
      </w:pPr>
      <w:r>
        <w:t>Equipment:  N/A</w:t>
      </w:r>
    </w:p>
    <w:p w:rsidR="00BB6D63" w:rsidRDefault="00BB6D63">
      <w:pPr>
        <w:numPr>
          <w:ilvl w:val="0"/>
          <w:numId w:val="3"/>
        </w:numPr>
        <w:tabs>
          <w:tab w:val="clear" w:pos="360"/>
          <w:tab w:val="num" w:pos="1080"/>
        </w:tabs>
        <w:ind w:left="1080"/>
      </w:pPr>
      <w:r>
        <w:t>Materials:  V-agar</w:t>
      </w:r>
    </w:p>
    <w:p w:rsidR="00BB6D63" w:rsidRDefault="00BB6D63">
      <w:pPr>
        <w:numPr>
          <w:ilvl w:val="0"/>
          <w:numId w:val="3"/>
        </w:numPr>
        <w:tabs>
          <w:tab w:val="clear" w:pos="360"/>
          <w:tab w:val="num" w:pos="1080"/>
        </w:tabs>
        <w:ind w:left="1080"/>
      </w:pPr>
      <w:r>
        <w:t xml:space="preserve">Controls:  Each Lot of V-Agar will be quality controlled with a know strain of </w:t>
      </w:r>
      <w:r>
        <w:rPr>
          <w:i/>
        </w:rPr>
        <w:t>Gardnerella vaginalis</w:t>
      </w:r>
      <w:r>
        <w:t>.  Results are to be logged into the media QC Book.</w:t>
      </w:r>
    </w:p>
    <w:p w:rsidR="00BB6D63" w:rsidRDefault="00BB6D63">
      <w:pPr>
        <w:numPr>
          <w:ilvl w:val="1"/>
          <w:numId w:val="2"/>
        </w:numPr>
      </w:pPr>
      <w:r>
        <w:t>Procedural Steps:</w:t>
      </w:r>
    </w:p>
    <w:p w:rsidR="00BB6D63" w:rsidRDefault="00BB6D63">
      <w:pPr>
        <w:numPr>
          <w:ilvl w:val="2"/>
          <w:numId w:val="2"/>
        </w:numPr>
      </w:pPr>
      <w:r>
        <w:t>Routine female cultures will be set up on V-Agar as part of their routine media setup.  This plate is to be kept at 35-36ºC in the candle jar for 2 days.</w:t>
      </w:r>
    </w:p>
    <w:p w:rsidR="00BB6D63" w:rsidRDefault="00BB6D63">
      <w:pPr>
        <w:numPr>
          <w:ilvl w:val="2"/>
          <w:numId w:val="2"/>
        </w:numPr>
      </w:pPr>
      <w:r>
        <w:rPr>
          <w:i/>
        </w:rPr>
        <w:t>G. vaginalis</w:t>
      </w:r>
      <w:r>
        <w:t xml:space="preserve"> colonies may take two days to show typical visible growth.  The colony morphology if </w:t>
      </w:r>
      <w:r>
        <w:rPr>
          <w:i/>
        </w:rPr>
        <w:t>G. vaginalis</w:t>
      </w:r>
      <w:r>
        <w:t xml:space="preserve"> on V-Agar shows small</w:t>
      </w:r>
      <w:r>
        <w:rPr>
          <w:rFonts w:ascii="Symbol" w:hAnsi="Symbol"/>
        </w:rPr>
        <w:t></w:t>
      </w:r>
      <w:r>
        <w:rPr>
          <w:rFonts w:ascii="Symbol" w:hAnsi="Symbol"/>
        </w:rPr>
        <w:t></w:t>
      </w:r>
      <w:r>
        <w:t>-hemolytic pin-point colonies.</w:t>
      </w:r>
    </w:p>
    <w:p w:rsidR="00BB6D63" w:rsidRDefault="00BB6D63">
      <w:pPr>
        <w:numPr>
          <w:ilvl w:val="2"/>
          <w:numId w:val="2"/>
        </w:numPr>
      </w:pPr>
      <w:r>
        <w:t xml:space="preserve">Gram stain colonies suspicious of </w:t>
      </w:r>
      <w:r>
        <w:rPr>
          <w:i/>
        </w:rPr>
        <w:t>G. vaginalis</w:t>
      </w:r>
      <w:r>
        <w:t>.  The gram stain should show gram variable rods.</w:t>
      </w:r>
    </w:p>
    <w:p w:rsidR="00BB6D63" w:rsidRDefault="00BB6D63">
      <w:pPr>
        <w:numPr>
          <w:ilvl w:val="2"/>
          <w:numId w:val="2"/>
        </w:numPr>
      </w:pPr>
      <w:r>
        <w:t xml:space="preserve">If the criteria in steps 3.1.2 &amp; 3.1.3 are met, isolates from urogential sites can be identified as </w:t>
      </w:r>
      <w:r>
        <w:rPr>
          <w:i/>
        </w:rPr>
        <w:t>G. vaginalis</w:t>
      </w:r>
      <w:r>
        <w:t>.</w:t>
      </w:r>
    </w:p>
    <w:p w:rsidR="00BB6D63" w:rsidRDefault="00BB6D63">
      <w:pPr>
        <w:numPr>
          <w:ilvl w:val="2"/>
          <w:numId w:val="2"/>
        </w:numPr>
      </w:pPr>
      <w:r>
        <w:t>If there are questions concerning the identification of the organism, an alternate procedure can be used with the SPS disk. See procedure 1008.143 for instructions.</w:t>
      </w:r>
    </w:p>
    <w:p w:rsidR="00BB6D63" w:rsidRDefault="00BB6D63"/>
    <w:p w:rsidR="00BB6D63" w:rsidRDefault="00BB6D63">
      <w:pPr>
        <w:numPr>
          <w:ilvl w:val="0"/>
          <w:numId w:val="2"/>
        </w:numPr>
        <w:rPr>
          <w:b/>
        </w:rPr>
      </w:pPr>
      <w:r>
        <w:rPr>
          <w:b/>
        </w:rPr>
        <w:t>References:</w:t>
      </w:r>
      <w:r>
        <w:t xml:space="preserve">  </w:t>
      </w:r>
      <w:r>
        <w:rPr>
          <w:u w:val="single"/>
        </w:rPr>
        <w:t>Clinical Microbiology Procedure Handbook</w:t>
      </w:r>
      <w:r>
        <w:t>, H.D. Isneberg, Editor, ASM, Washington  DC. 1999</w:t>
      </w:r>
    </w:p>
    <w:p w:rsidR="00BB6D63" w:rsidRDefault="00BB6D63">
      <w:pPr>
        <w:rPr>
          <w:b/>
        </w:rPr>
      </w:pPr>
    </w:p>
    <w:p w:rsidR="00BB6D63" w:rsidRDefault="00BB6D63">
      <w:pPr>
        <w:numPr>
          <w:ilvl w:val="0"/>
          <w:numId w:val="2"/>
        </w:numPr>
        <w:rPr>
          <w:b/>
        </w:rPr>
      </w:pPr>
      <w:r>
        <w:rPr>
          <w:b/>
        </w:rPr>
        <w:t>Definitions/Limitations</w:t>
      </w:r>
    </w:p>
    <w:p w:rsidR="00BB6D63" w:rsidRDefault="00BB6D63">
      <w:pPr>
        <w:numPr>
          <w:ilvl w:val="1"/>
          <w:numId w:val="2"/>
        </w:numPr>
        <w:rPr>
          <w:b/>
        </w:rPr>
      </w:pPr>
      <w:r>
        <w:t>V-Agar is a nonselective agar, therefore other bacterial species will grow.  Since this is human blood agar, hemolysis patterns for other organism should not be taken from this agar.</w:t>
      </w:r>
    </w:p>
    <w:p w:rsidR="00BB6D63" w:rsidRDefault="00BB6D63">
      <w:pPr>
        <w:numPr>
          <w:ilvl w:val="1"/>
          <w:numId w:val="2"/>
        </w:numPr>
        <w:rPr>
          <w:b/>
        </w:rPr>
      </w:pPr>
      <w:r>
        <w:t>If definitive identification is needed, this organism will probably need to be sent out to a reference lab.  If this situation occurs, discuss with Microbiology Section Tech before sending out.</w:t>
      </w:r>
    </w:p>
    <w:p w:rsidR="00BB6D63" w:rsidRDefault="00BB6D63">
      <w:pPr>
        <w:rPr>
          <w:b/>
        </w:rPr>
      </w:pPr>
      <w:r>
        <w:rPr>
          <w:b/>
        </w:rPr>
        <w:tab/>
      </w:r>
    </w:p>
    <w:p w:rsidR="00BB6D63" w:rsidRDefault="00BB6D63">
      <w:r>
        <w:rPr>
          <w:b/>
        </w:rPr>
        <w:tab/>
        <w:t>Reference ranges:</w:t>
      </w:r>
      <w:r>
        <w:t xml:space="preserve">  Negative for </w:t>
      </w:r>
      <w:r>
        <w:rPr>
          <w:i/>
        </w:rPr>
        <w:t>G. vagin</w:t>
      </w:r>
      <w:r>
        <w:t>alis</w:t>
      </w:r>
    </w:p>
    <w:p w:rsidR="00BB6D63" w:rsidRDefault="00BB6D63">
      <w:r>
        <w:rPr>
          <w:b/>
        </w:rPr>
        <w:tab/>
        <w:t xml:space="preserve">Limitations:  </w:t>
      </w:r>
      <w:r>
        <w:t>See section 5.0 above</w:t>
      </w:r>
    </w:p>
    <w:p w:rsidR="00BB6D63" w:rsidRDefault="00BB6D63">
      <w:r>
        <w:rPr>
          <w:b/>
        </w:rPr>
        <w:t>6.</w:t>
      </w:r>
      <w:r>
        <w:rPr>
          <w:b/>
        </w:rPr>
        <w:tab/>
        <w:t>Measurements and Records</w:t>
      </w:r>
      <w:r>
        <w:t>:  Growth or no growth of G. vaginalis is recorded on the culture worksheet</w:t>
      </w:r>
    </w:p>
    <w:p w:rsidR="00BB6D63" w:rsidRDefault="00BB6D63">
      <w:pPr>
        <w:ind w:firstLine="720"/>
      </w:pPr>
      <w:r>
        <w:rPr>
          <w:b/>
        </w:rPr>
        <w:t xml:space="preserve">Calculations:  </w:t>
      </w:r>
      <w:r>
        <w:t>N/A</w:t>
      </w:r>
    </w:p>
    <w:p w:rsidR="00BB6D63" w:rsidRDefault="00BB6D63">
      <w:r>
        <w:rPr>
          <w:b/>
        </w:rPr>
        <w:tab/>
        <w:t xml:space="preserve">Reporting Results: </w:t>
      </w:r>
      <w:r>
        <w:t>.  Identifications are reported in the Microbiology computer.</w:t>
      </w:r>
      <w:r>
        <w:rPr>
          <w:b/>
        </w:rPr>
        <w:t xml:space="preserve"> </w:t>
      </w:r>
    </w:p>
    <w:p w:rsidR="00BB6D63" w:rsidRDefault="00BB6D63">
      <w:r>
        <w:rPr>
          <w:b/>
        </w:rPr>
        <w:tab/>
        <w:t xml:space="preserve">Records to be completed:  </w:t>
      </w:r>
      <w:r>
        <w:t>N/A</w:t>
      </w:r>
    </w:p>
    <w:p w:rsidR="00BB6D63" w:rsidRDefault="00BB6D63">
      <w:pPr>
        <w:rPr>
          <w:b/>
        </w:rPr>
      </w:pPr>
    </w:p>
    <w:p w:rsidR="003A0A06" w:rsidRDefault="00BB6D63" w:rsidP="003A0A06">
      <w:pPr>
        <w:numPr>
          <w:ilvl w:val="0"/>
          <w:numId w:val="2"/>
        </w:numPr>
        <w:rPr>
          <w:b/>
        </w:rPr>
      </w:pPr>
      <w:r>
        <w:rPr>
          <w:b/>
        </w:rPr>
        <w:t>Attachments:</w:t>
      </w:r>
    </w:p>
    <w:p w:rsidR="003A0A06" w:rsidRDefault="003A0A06" w:rsidP="003A0A06">
      <w:pPr>
        <w:rPr>
          <w:b/>
        </w:rPr>
      </w:pPr>
    </w:p>
    <w:p w:rsidR="003A0A06" w:rsidRDefault="003A0A06" w:rsidP="003A0A06">
      <w:pPr>
        <w:rPr>
          <w:b/>
        </w:rPr>
      </w:pPr>
    </w:p>
    <w:p w:rsidR="003A0A06" w:rsidRPr="003A0A06" w:rsidRDefault="003A0A06" w:rsidP="003A0A06">
      <w:pPr>
        <w:spacing w:after="160" w:line="259" w:lineRule="auto"/>
        <w:rPr>
          <w:rFonts w:ascii="Calibri" w:eastAsia="Calibri" w:hAnsi="Calibri"/>
          <w:sz w:val="22"/>
          <w:szCs w:val="22"/>
        </w:rPr>
      </w:pPr>
      <w:bookmarkStart w:id="0" w:name="OLE_LINK1"/>
      <w:r w:rsidRPr="003A0A06">
        <w:rPr>
          <w:rFonts w:ascii="Calibri" w:eastAsia="Calibri" w:hAnsi="Calibri"/>
          <w:sz w:val="22"/>
          <w:szCs w:val="22"/>
        </w:rPr>
        <w:t>Contributor Lake Area Technical Institute, Watertown, SD</w:t>
      </w:r>
    </w:p>
    <w:p w:rsidR="003A0A06" w:rsidRPr="003A0A06" w:rsidRDefault="003A0A06" w:rsidP="003A0A06">
      <w:pPr>
        <w:spacing w:after="160" w:line="259" w:lineRule="auto"/>
        <w:rPr>
          <w:rFonts w:ascii="Calibri" w:eastAsia="Calibri" w:hAnsi="Calibri"/>
          <w:sz w:val="22"/>
          <w:szCs w:val="2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94615</wp:posOffset>
            </wp:positionV>
            <wp:extent cx="841375" cy="298450"/>
            <wp:effectExtent l="0" t="0" r="0"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A06">
        <w:rPr>
          <w:rFonts w:ascii="Arial" w:eastAsia="Calibri" w:hAnsi="Arial" w:cs="Arial"/>
          <w:color w:val="000000"/>
          <w:sz w:val="16"/>
          <w:szCs w:val="16"/>
        </w:rPr>
        <w:t xml:space="preserve">Consortium for Healthcare Education Online project material by CHEO Project TAACCCT Round 2 is licensed under a </w:t>
      </w:r>
      <w:hyperlink r:id="rId8" w:history="1">
        <w:r w:rsidRPr="003A0A06">
          <w:rPr>
            <w:rFonts w:ascii="Arial" w:eastAsia="Calibri" w:hAnsi="Arial" w:cs="Arial"/>
            <w:color w:val="000000"/>
            <w:sz w:val="16"/>
            <w:szCs w:val="16"/>
            <w:u w:val="single"/>
          </w:rPr>
          <w:t> </w:t>
        </w:r>
        <w:r w:rsidRPr="003A0A06">
          <w:rPr>
            <w:rFonts w:ascii="Arial" w:eastAsia="Calibri" w:hAnsi="Arial" w:cs="Arial"/>
            <w:color w:val="1155CC"/>
            <w:sz w:val="16"/>
            <w:szCs w:val="16"/>
            <w:u w:val="single"/>
          </w:rPr>
          <w:t>Creative Commons Attribution 4.0 International License</w:t>
        </w:r>
      </w:hyperlink>
      <w:r w:rsidRPr="003A0A06">
        <w:rPr>
          <w:rFonts w:ascii="Arial" w:eastAsia="Calibri" w:hAnsi="Arial" w:cs="Arial"/>
          <w:color w:val="1155CC"/>
          <w:sz w:val="16"/>
          <w:szCs w:val="16"/>
          <w:u w:val="single"/>
        </w:rPr>
        <w:t xml:space="preserve"> </w:t>
      </w:r>
      <w:r w:rsidRPr="003A0A06">
        <w:rPr>
          <w:rFonts w:ascii="Arial" w:eastAsia="Calibri"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End w:id="0"/>
    </w:p>
    <w:p w:rsidR="003A0A06" w:rsidRPr="003A0A06" w:rsidRDefault="003A0A06" w:rsidP="003A0A06">
      <w:pPr>
        <w:rPr>
          <w:b/>
        </w:rPr>
      </w:pPr>
    </w:p>
    <w:p w:rsidR="00BB6D63" w:rsidRDefault="00BB6D63">
      <w:pPr>
        <w:rPr>
          <w:b/>
        </w:rPr>
      </w:pPr>
      <w:bookmarkStart w:id="1" w:name="_GoBack"/>
      <w:bookmarkEnd w:id="1"/>
    </w:p>
    <w:sectPr w:rsidR="00BB6D63">
      <w:headerReference w:type="default" r:id="rId9"/>
      <w:footerReference w:type="default" r:id="rId10"/>
      <w:pgSz w:w="12240" w:h="15840" w:code="1"/>
      <w:pgMar w:top="1008"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4EA" w:rsidRDefault="00EC44EA">
      <w:r>
        <w:separator/>
      </w:r>
    </w:p>
  </w:endnote>
  <w:endnote w:type="continuationSeparator" w:id="0">
    <w:p w:rsidR="00EC44EA" w:rsidRDefault="00EC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63" w:rsidRDefault="00BB6D63">
    <w:pPr>
      <w:pStyle w:val="Footer"/>
    </w:pPr>
    <w:r>
      <w:rPr>
        <w:snapToGrid w:val="0"/>
      </w:rPr>
      <w:fldChar w:fldCharType="begin"/>
    </w:r>
    <w:r>
      <w:rPr>
        <w:snapToGrid w:val="0"/>
      </w:rPr>
      <w:instrText xml:space="preserve"> FILENAME </w:instrText>
    </w:r>
    <w:r>
      <w:rPr>
        <w:snapToGrid w:val="0"/>
      </w:rPr>
      <w:fldChar w:fldCharType="separate"/>
    </w:r>
    <w:r w:rsidR="006250A3">
      <w:rPr>
        <w:noProof/>
        <w:snapToGrid w:val="0"/>
      </w:rPr>
      <w:t>Gardnerella vaginalis.doc</w:t>
    </w:r>
    <w:r>
      <w:rPr>
        <w:snapToGrid w:val="0"/>
      </w:rPr>
      <w:fldChar w:fldCharType="end"/>
    </w:r>
    <w:r>
      <w:rPr>
        <w:snapToGrid w:val="0"/>
      </w:rPr>
      <w:tab/>
      <w:t xml:space="preserve">                                                Page </w:t>
    </w:r>
    <w:r>
      <w:rPr>
        <w:snapToGrid w:val="0"/>
      </w:rPr>
      <w:fldChar w:fldCharType="begin"/>
    </w:r>
    <w:r>
      <w:rPr>
        <w:snapToGrid w:val="0"/>
      </w:rPr>
      <w:instrText xml:space="preserve"> PAGE </w:instrText>
    </w:r>
    <w:r>
      <w:rPr>
        <w:snapToGrid w:val="0"/>
      </w:rPr>
      <w:fldChar w:fldCharType="separate"/>
    </w:r>
    <w:r w:rsidR="003A0A06">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A0A06">
      <w:rPr>
        <w:noProof/>
        <w:snapToGrid w:val="0"/>
      </w:rPr>
      <w:t>1</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4EA" w:rsidRDefault="00EC44EA">
      <w:r>
        <w:separator/>
      </w:r>
    </w:p>
  </w:footnote>
  <w:footnote w:type="continuationSeparator" w:id="0">
    <w:p w:rsidR="00EC44EA" w:rsidRDefault="00EC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A3" w:rsidRDefault="003A0A06" w:rsidP="006250A3">
    <w:pPr>
      <w:pStyle w:val="Header"/>
    </w:pPr>
    <w:r>
      <w:rPr>
        <w:noProof/>
      </w:rPr>
      <w:drawing>
        <wp:anchor distT="0" distB="0" distL="114300" distR="114300" simplePos="0" relativeHeight="251657728" behindDoc="1" locked="0" layoutInCell="1" allowOverlap="1">
          <wp:simplePos x="0" y="0"/>
          <wp:positionH relativeFrom="margin">
            <wp:posOffset>-127000</wp:posOffset>
          </wp:positionH>
          <wp:positionV relativeFrom="margin">
            <wp:posOffset>-996950</wp:posOffset>
          </wp:positionV>
          <wp:extent cx="977900" cy="977900"/>
          <wp:effectExtent l="0" t="0" r="0" b="0"/>
          <wp:wrapSquare wrapText="bothSides"/>
          <wp:docPr id="2" name="Picture 1" descr="Lake_Area_Technical_Institute_23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_Area_Technical_Institute_2303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0A3">
      <w:t xml:space="preserve">    </w:t>
    </w:r>
  </w:p>
  <w:p w:rsidR="006250A3" w:rsidRDefault="006250A3" w:rsidP="006250A3">
    <w:pPr>
      <w:pStyle w:val="Header"/>
    </w:pPr>
  </w:p>
  <w:p w:rsidR="006250A3" w:rsidRDefault="006250A3" w:rsidP="006250A3">
    <w:pPr>
      <w:pStyle w:val="Header"/>
      <w:jc w:val="center"/>
      <w:rPr>
        <w:rFonts w:ascii="Calibri" w:hAnsi="Calibri" w:cs="Calibri"/>
        <w:b/>
        <w:szCs w:val="24"/>
      </w:rPr>
    </w:pPr>
  </w:p>
  <w:p w:rsidR="006250A3" w:rsidRPr="002B4C7F" w:rsidRDefault="006250A3" w:rsidP="006250A3">
    <w:pPr>
      <w:pStyle w:val="Header"/>
      <w:jc w:val="center"/>
      <w:rPr>
        <w:rFonts w:ascii="Calibri" w:hAnsi="Calibri" w:cs="Calibri"/>
        <w:b/>
        <w:sz w:val="24"/>
        <w:szCs w:val="24"/>
      </w:rPr>
    </w:pPr>
    <w:r w:rsidRPr="002B4C7F">
      <w:rPr>
        <w:rFonts w:ascii="Calibri" w:hAnsi="Calibri" w:cs="Calibri"/>
        <w:b/>
        <w:sz w:val="24"/>
        <w:szCs w:val="24"/>
      </w:rPr>
      <w:t>Sim Laboratory Procedure</w:t>
    </w:r>
  </w:p>
  <w:p w:rsidR="00BB6D63" w:rsidRPr="006250A3" w:rsidRDefault="00BB6D63" w:rsidP="00625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63776"/>
    <w:multiLevelType w:val="singleLevel"/>
    <w:tmpl w:val="F5EE768C"/>
    <w:lvl w:ilvl="0">
      <w:start w:val="2"/>
      <w:numFmt w:val="decimal"/>
      <w:lvlText w:val="%1."/>
      <w:lvlJc w:val="left"/>
      <w:pPr>
        <w:tabs>
          <w:tab w:val="num" w:pos="720"/>
        </w:tabs>
        <w:ind w:left="720" w:hanging="720"/>
      </w:pPr>
      <w:rPr>
        <w:rFonts w:hint="default"/>
        <w:b/>
      </w:rPr>
    </w:lvl>
  </w:abstractNum>
  <w:abstractNum w:abstractNumId="1">
    <w:nsid w:val="140D7AB5"/>
    <w:multiLevelType w:val="singleLevel"/>
    <w:tmpl w:val="91947736"/>
    <w:lvl w:ilvl="0">
      <w:start w:val="400"/>
      <w:numFmt w:val="decimal"/>
      <w:lvlText w:val="%1"/>
      <w:lvlJc w:val="left"/>
      <w:pPr>
        <w:tabs>
          <w:tab w:val="num" w:pos="525"/>
        </w:tabs>
        <w:ind w:left="525" w:hanging="525"/>
      </w:pPr>
      <w:rPr>
        <w:rFonts w:hint="default"/>
      </w:rPr>
    </w:lvl>
  </w:abstractNum>
  <w:abstractNum w:abstractNumId="2">
    <w:nsid w:val="219B7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3121D79"/>
    <w:multiLevelType w:val="singleLevel"/>
    <w:tmpl w:val="EA1CD226"/>
    <w:lvl w:ilvl="0">
      <w:start w:val="1"/>
      <w:numFmt w:val="decimal"/>
      <w:lvlText w:val="%1."/>
      <w:lvlJc w:val="left"/>
      <w:pPr>
        <w:tabs>
          <w:tab w:val="num" w:pos="720"/>
        </w:tabs>
        <w:ind w:left="720" w:hanging="720"/>
      </w:pPr>
      <w:rPr>
        <w:rFonts w:hint="default"/>
        <w:b w:val="0"/>
      </w:rPr>
    </w:lvl>
  </w:abstractNum>
  <w:abstractNum w:abstractNumId="4">
    <w:nsid w:val="57CD0E3A"/>
    <w:multiLevelType w:val="multilevel"/>
    <w:tmpl w:val="ECBA555C"/>
    <w:lvl w:ilvl="0">
      <w:start w:val="2"/>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480"/>
      </w:pPr>
      <w:rPr>
        <w:rFonts w:hint="default"/>
        <w:b/>
      </w:rPr>
    </w:lvl>
    <w:lvl w:ilvl="2">
      <w:start w:val="1"/>
      <w:numFmt w:val="decimal"/>
      <w:isLgl/>
      <w:lvlText w:val="%1.%2.%3"/>
      <w:lvlJc w:val="left"/>
      <w:pPr>
        <w:tabs>
          <w:tab w:val="num" w:pos="1200"/>
        </w:tabs>
        <w:ind w:left="120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680"/>
        </w:tabs>
        <w:ind w:left="1680" w:hanging="720"/>
      </w:pPr>
      <w:rPr>
        <w:rFonts w:hint="default"/>
        <w:b/>
      </w:rPr>
    </w:lvl>
    <w:lvl w:ilvl="5">
      <w:start w:val="1"/>
      <w:numFmt w:val="decimal"/>
      <w:isLgl/>
      <w:lvlText w:val="%1.%2.%3.%4.%5.%6"/>
      <w:lvlJc w:val="left"/>
      <w:pPr>
        <w:tabs>
          <w:tab w:val="num" w:pos="2280"/>
        </w:tabs>
        <w:ind w:left="2280" w:hanging="1080"/>
      </w:pPr>
      <w:rPr>
        <w:rFonts w:hint="default"/>
        <w:b/>
      </w:rPr>
    </w:lvl>
    <w:lvl w:ilvl="6">
      <w:start w:val="1"/>
      <w:numFmt w:val="decimal"/>
      <w:isLgl/>
      <w:lvlText w:val="%1.%2.%3.%4.%5.%6.%7"/>
      <w:lvlJc w:val="left"/>
      <w:pPr>
        <w:tabs>
          <w:tab w:val="num" w:pos="2520"/>
        </w:tabs>
        <w:ind w:left="2520" w:hanging="1080"/>
      </w:pPr>
      <w:rPr>
        <w:rFonts w:hint="default"/>
        <w:b/>
      </w:rPr>
    </w:lvl>
    <w:lvl w:ilvl="7">
      <w:start w:val="1"/>
      <w:numFmt w:val="decimal"/>
      <w:isLgl/>
      <w:lvlText w:val="%1.%2.%3.%4.%5.%6.%7.%8"/>
      <w:lvlJc w:val="left"/>
      <w:pPr>
        <w:tabs>
          <w:tab w:val="num" w:pos="3120"/>
        </w:tabs>
        <w:ind w:left="3120" w:hanging="1440"/>
      </w:pPr>
      <w:rPr>
        <w:rFonts w:hint="default"/>
        <w:b/>
      </w:rPr>
    </w:lvl>
    <w:lvl w:ilvl="8">
      <w:start w:val="1"/>
      <w:numFmt w:val="decimal"/>
      <w:isLgl/>
      <w:lvlText w:val="%1.%2.%3.%4.%5.%6.%7.%8.%9"/>
      <w:lvlJc w:val="left"/>
      <w:pPr>
        <w:tabs>
          <w:tab w:val="num" w:pos="3360"/>
        </w:tabs>
        <w:ind w:left="3360" w:hanging="1440"/>
      </w:pPr>
      <w:rPr>
        <w:rFonts w:hint="default"/>
        <w:b/>
      </w:rPr>
    </w:lvl>
  </w:abstractNum>
  <w:abstractNum w:abstractNumId="5">
    <w:nsid w:val="717E4E9F"/>
    <w:multiLevelType w:val="singleLevel"/>
    <w:tmpl w:val="C298F236"/>
    <w:lvl w:ilvl="0">
      <w:start w:val="400"/>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A3"/>
    <w:rsid w:val="002F2A0A"/>
    <w:rsid w:val="003A0A06"/>
    <w:rsid w:val="0046581E"/>
    <w:rsid w:val="006250A3"/>
    <w:rsid w:val="00BB6D63"/>
    <w:rsid w:val="00EC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2FA79B-058B-4B60-AD55-C487C295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62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PLHCC</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PLHCC</dc:creator>
  <cp:keywords/>
  <dc:description/>
  <cp:lastModifiedBy>Jacquie.Larson</cp:lastModifiedBy>
  <cp:revision>2</cp:revision>
  <cp:lastPrinted>2013-09-07T21:59:00Z</cp:lastPrinted>
  <dcterms:created xsi:type="dcterms:W3CDTF">2016-02-29T16:24:00Z</dcterms:created>
  <dcterms:modified xsi:type="dcterms:W3CDTF">2016-02-29T16:24:00Z</dcterms:modified>
</cp:coreProperties>
</file>