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Management Team</w:t>
      </w: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Duties and Responsibilities Document</w:t>
      </w: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Pr="003A3067" w:rsidRDefault="003A3067" w:rsidP="003A3067">
      <w:pPr>
        <w:jc w:val="both"/>
        <w:rPr>
          <w:rFonts w:cs="Times New Roman"/>
          <w:sz w:val="24"/>
          <w:szCs w:val="24"/>
        </w:rPr>
      </w:pPr>
      <w:r w:rsidRPr="003A3067">
        <w:rPr>
          <w:rFonts w:cs="Times New Roman"/>
          <w:noProof/>
          <w:sz w:val="24"/>
          <w:szCs w:val="24"/>
        </w:rPr>
        <w:drawing>
          <wp:inline distT="0" distB="0" distL="0" distR="0" wp14:anchorId="07B90344" wp14:editId="5FBF02F8">
            <wp:extent cx="1117600" cy="3937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067">
        <w:rPr>
          <w:rFonts w:cs="Times New Roman"/>
          <w:sz w:val="24"/>
          <w:szCs w:val="24"/>
        </w:rPr>
        <w:t xml:space="preserve">Grant Management Team Duties and Responsibilities for the Health Science Simulation Center by </w:t>
      </w:r>
      <w:hyperlink r:id="rId9" w:history="1">
        <w:r w:rsidRPr="003A3067">
          <w:rPr>
            <w:rStyle w:val="Hyperlink"/>
            <w:rFonts w:cs="Times New Roman"/>
            <w:sz w:val="24"/>
            <w:szCs w:val="24"/>
          </w:rPr>
          <w:t>Casper College</w:t>
        </w:r>
      </w:hyperlink>
      <w:r w:rsidRPr="003A3067">
        <w:rPr>
          <w:rFonts w:cs="Times New Roman"/>
          <w:sz w:val="24"/>
          <w:szCs w:val="24"/>
        </w:rPr>
        <w:t xml:space="preserve"> is licensed under a </w:t>
      </w:r>
      <w:hyperlink r:id="rId10" w:history="1">
        <w:r w:rsidRPr="003A3067">
          <w:rPr>
            <w:rStyle w:val="Hyperlink"/>
            <w:rFonts w:cs="Times New Roman"/>
            <w:sz w:val="24"/>
            <w:szCs w:val="24"/>
          </w:rPr>
          <w:t xml:space="preserve">Creative Commons Attribution 3.0 </w:t>
        </w:r>
        <w:proofErr w:type="spellStart"/>
        <w:r w:rsidRPr="003A3067">
          <w:rPr>
            <w:rStyle w:val="Hyperlink"/>
            <w:rFonts w:cs="Times New Roman"/>
            <w:sz w:val="24"/>
            <w:szCs w:val="24"/>
          </w:rPr>
          <w:t>Unported</w:t>
        </w:r>
        <w:proofErr w:type="spellEnd"/>
        <w:r w:rsidRPr="003A3067">
          <w:rPr>
            <w:rStyle w:val="Hyperlink"/>
            <w:rFonts w:cs="Times New Roman"/>
            <w:sz w:val="24"/>
            <w:szCs w:val="24"/>
          </w:rPr>
          <w:t xml:space="preserve"> License</w:t>
        </w:r>
      </w:hyperlink>
      <w:r w:rsidRPr="003A3067">
        <w:rPr>
          <w:rFonts w:cs="Times New Roman"/>
          <w:sz w:val="24"/>
          <w:szCs w:val="24"/>
        </w:rPr>
        <w:t>.</w:t>
      </w:r>
    </w:p>
    <w:p w:rsidR="003A3067" w:rsidRPr="003A3067" w:rsidRDefault="003A3067" w:rsidP="003A3067">
      <w:pPr>
        <w:spacing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A3067" w:rsidRPr="003A3067" w:rsidRDefault="003A3067" w:rsidP="003A3067">
      <w:pPr>
        <w:spacing w:line="240" w:lineRule="auto"/>
        <w:jc w:val="both"/>
        <w:rPr>
          <w:b/>
          <w:sz w:val="24"/>
          <w:szCs w:val="24"/>
        </w:rPr>
      </w:pPr>
      <w:r w:rsidRPr="003A3067">
        <w:rPr>
          <w:rFonts w:cs="Arial"/>
          <w:color w:val="000000"/>
          <w:sz w:val="24"/>
          <w:szCs w:val="24"/>
          <w:shd w:val="clear" w:color="auto" w:fill="FFFFFF"/>
        </w:rPr>
        <w:t>This product was funded by a grant</w:t>
      </w:r>
      <w:r w:rsidRPr="003A306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A3067">
        <w:rPr>
          <w:rFonts w:cs="Arial"/>
          <w:color w:val="000000"/>
          <w:sz w:val="24"/>
          <w:szCs w:val="24"/>
          <w:shd w:val="clear" w:color="auto" w:fill="FFFFFF"/>
        </w:rPr>
        <w:t>awarded by the U.S. Department of Labor’s Employment and Training Administration. The product</w:t>
      </w:r>
      <w:r w:rsidRPr="003A306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A3067">
        <w:rPr>
          <w:rFonts w:cs="Arial"/>
          <w:color w:val="000000"/>
          <w:sz w:val="24"/>
          <w:szCs w:val="24"/>
          <w:shd w:val="clear" w:color="auto" w:fill="FFFFFF"/>
        </w:rPr>
        <w:t>was created by the grantee and does not necessarily reflect the official position of the U.S.</w:t>
      </w:r>
      <w:r w:rsidRPr="003A306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A3067">
        <w:rPr>
          <w:rFonts w:cs="Arial"/>
          <w:color w:val="000000"/>
          <w:sz w:val="24"/>
          <w:szCs w:val="24"/>
          <w:shd w:val="clear" w:color="auto" w:fill="FFFFFF"/>
        </w:rPr>
        <w:t>Department of Labor. The Department of Labor makes no guarantees, warranties, or assurances of</w:t>
      </w:r>
      <w:r w:rsidRPr="003A306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A3067">
        <w:rPr>
          <w:rFonts w:cs="Arial"/>
          <w:color w:val="000000"/>
          <w:sz w:val="24"/>
          <w:szCs w:val="24"/>
          <w:shd w:val="clear" w:color="auto" w:fill="FFFFFF"/>
        </w:rPr>
        <w:t>any kind, express or implied, with respect to such information, including any information on linked</w:t>
      </w:r>
      <w:r w:rsidRPr="003A306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A3067">
        <w:rPr>
          <w:rFonts w:cs="Arial"/>
          <w:color w:val="000000"/>
          <w:sz w:val="24"/>
          <w:szCs w:val="24"/>
          <w:shd w:val="clear" w:color="auto" w:fill="FFFFFF"/>
        </w:rPr>
        <w:t>sites and including, but not limited to, accuracy of the information or its completeness, timeliness,</w:t>
      </w:r>
      <w:r w:rsidRPr="003A306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A3067">
        <w:rPr>
          <w:rFonts w:cs="Arial"/>
          <w:color w:val="000000"/>
          <w:sz w:val="24"/>
          <w:szCs w:val="24"/>
          <w:shd w:val="clear" w:color="auto" w:fill="FFFFFF"/>
        </w:rPr>
        <w:t>usefulness, adequacy, continued availability, or ownership.</w:t>
      </w: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3A3067" w:rsidRDefault="003A3067" w:rsidP="00BA6312">
      <w:pPr>
        <w:spacing w:after="0" w:line="240" w:lineRule="auto"/>
        <w:jc w:val="center"/>
        <w:rPr>
          <w:b/>
          <w:sz w:val="28"/>
          <w:szCs w:val="28"/>
        </w:rPr>
      </w:pPr>
    </w:p>
    <w:p w:rsidR="00BA6312" w:rsidRPr="009D3A5C" w:rsidRDefault="00B1509A" w:rsidP="00BA631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D3A5C">
        <w:rPr>
          <w:b/>
          <w:sz w:val="28"/>
          <w:szCs w:val="28"/>
        </w:rPr>
        <w:lastRenderedPageBreak/>
        <w:t>Casper College</w:t>
      </w:r>
    </w:p>
    <w:p w:rsidR="00BA6312" w:rsidRPr="009D3A5C" w:rsidRDefault="00BA6312" w:rsidP="00BA6312">
      <w:pPr>
        <w:spacing w:line="240" w:lineRule="auto"/>
        <w:jc w:val="center"/>
        <w:rPr>
          <w:b/>
          <w:sz w:val="28"/>
          <w:szCs w:val="28"/>
        </w:rPr>
      </w:pPr>
      <w:r w:rsidRPr="009D3A5C">
        <w:rPr>
          <w:b/>
          <w:sz w:val="28"/>
          <w:szCs w:val="28"/>
        </w:rPr>
        <w:t>Grant Management Team</w:t>
      </w:r>
    </w:p>
    <w:p w:rsidR="00115B1B" w:rsidRDefault="00115B1B" w:rsidP="00BA6312">
      <w:pPr>
        <w:spacing w:line="240" w:lineRule="auto"/>
        <w:rPr>
          <w:sz w:val="24"/>
          <w:szCs w:val="24"/>
        </w:rPr>
      </w:pPr>
      <w:r w:rsidRPr="00115B1B">
        <w:rPr>
          <w:b/>
          <w:sz w:val="28"/>
          <w:szCs w:val="28"/>
        </w:rPr>
        <w:t>Overview</w:t>
      </w:r>
      <w:r w:rsidR="00BA6312" w:rsidRPr="00115B1B">
        <w:rPr>
          <w:b/>
          <w:sz w:val="28"/>
          <w:szCs w:val="28"/>
        </w:rPr>
        <w:t>:</w:t>
      </w:r>
      <w:r w:rsidR="00BA6312" w:rsidRPr="00115B1B">
        <w:rPr>
          <w:sz w:val="24"/>
          <w:szCs w:val="24"/>
        </w:rPr>
        <w:t xml:space="preserve">  </w:t>
      </w:r>
    </w:p>
    <w:p w:rsidR="00BA6312" w:rsidRPr="00115B1B" w:rsidRDefault="00BA6312" w:rsidP="00BA6312">
      <w:p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 xml:space="preserve">The </w:t>
      </w:r>
      <w:r w:rsidR="00B1509A" w:rsidRPr="00115B1B">
        <w:rPr>
          <w:sz w:val="24"/>
          <w:szCs w:val="24"/>
        </w:rPr>
        <w:t xml:space="preserve">Grant Management Team </w:t>
      </w:r>
      <w:r w:rsidRPr="00115B1B">
        <w:rPr>
          <w:sz w:val="24"/>
          <w:szCs w:val="24"/>
        </w:rPr>
        <w:t xml:space="preserve">is an </w:t>
      </w:r>
      <w:r w:rsidR="00B1509A" w:rsidRPr="00115B1B">
        <w:rPr>
          <w:sz w:val="24"/>
          <w:szCs w:val="24"/>
        </w:rPr>
        <w:t xml:space="preserve">ad </w:t>
      </w:r>
      <w:r w:rsidRPr="00115B1B">
        <w:rPr>
          <w:sz w:val="24"/>
          <w:szCs w:val="24"/>
        </w:rPr>
        <w:t xml:space="preserve">hoc committee, with representation from Casper College and community business partners, </w:t>
      </w:r>
      <w:r w:rsidR="00B1509A" w:rsidRPr="00115B1B">
        <w:rPr>
          <w:sz w:val="24"/>
          <w:szCs w:val="24"/>
        </w:rPr>
        <w:t>developed to</w:t>
      </w:r>
      <w:r w:rsidRPr="00115B1B">
        <w:rPr>
          <w:sz w:val="24"/>
          <w:szCs w:val="24"/>
        </w:rPr>
        <w:t xml:space="preserve"> maximize the success</w:t>
      </w:r>
      <w:r w:rsidR="009D3A5C">
        <w:rPr>
          <w:sz w:val="24"/>
          <w:szCs w:val="24"/>
        </w:rPr>
        <w:t xml:space="preserve">, integrity, and credibility </w:t>
      </w:r>
      <w:r w:rsidRPr="00115B1B">
        <w:rPr>
          <w:sz w:val="24"/>
          <w:szCs w:val="24"/>
        </w:rPr>
        <w:t xml:space="preserve">of the </w:t>
      </w:r>
      <w:r w:rsidR="009D3A5C">
        <w:rPr>
          <w:sz w:val="24"/>
          <w:szCs w:val="24"/>
        </w:rPr>
        <w:t xml:space="preserve">Simulation Lab Project funded by </w:t>
      </w:r>
      <w:r w:rsidRPr="00115B1B">
        <w:rPr>
          <w:sz w:val="24"/>
          <w:szCs w:val="24"/>
        </w:rPr>
        <w:t xml:space="preserve">TAACCCT grant </w:t>
      </w:r>
      <w:r w:rsidR="009D3A5C">
        <w:rPr>
          <w:sz w:val="24"/>
          <w:szCs w:val="24"/>
        </w:rPr>
        <w:t xml:space="preserve">funds </w:t>
      </w:r>
      <w:r w:rsidR="003E2673" w:rsidRPr="00115B1B">
        <w:rPr>
          <w:sz w:val="24"/>
          <w:szCs w:val="24"/>
        </w:rPr>
        <w:t xml:space="preserve">received </w:t>
      </w:r>
      <w:r w:rsidRPr="00115B1B">
        <w:rPr>
          <w:sz w:val="24"/>
          <w:szCs w:val="24"/>
        </w:rPr>
        <w:t>from the Department of Labor</w:t>
      </w:r>
      <w:r w:rsidR="003E2673" w:rsidRPr="00115B1B">
        <w:rPr>
          <w:sz w:val="24"/>
          <w:szCs w:val="24"/>
        </w:rPr>
        <w:t>.</w:t>
      </w:r>
    </w:p>
    <w:p w:rsidR="00BA6312" w:rsidRPr="00115B1B" w:rsidRDefault="00B1509A" w:rsidP="00BA6312">
      <w:pPr>
        <w:spacing w:line="240" w:lineRule="auto"/>
        <w:rPr>
          <w:sz w:val="28"/>
          <w:szCs w:val="28"/>
        </w:rPr>
      </w:pPr>
      <w:r w:rsidRPr="00115B1B">
        <w:rPr>
          <w:b/>
          <w:sz w:val="28"/>
          <w:szCs w:val="28"/>
        </w:rPr>
        <w:t>Membership</w:t>
      </w:r>
      <w:r w:rsidR="00BA6312" w:rsidRPr="00115B1B">
        <w:rPr>
          <w:sz w:val="28"/>
          <w:szCs w:val="28"/>
        </w:rPr>
        <w:t xml:space="preserve">:  </w:t>
      </w:r>
    </w:p>
    <w:p w:rsidR="00BA6312" w:rsidRPr="00115B1B" w:rsidRDefault="00BA6312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 xml:space="preserve">Dean, School of Health Science – Dr. Tammy </w:t>
      </w:r>
      <w:proofErr w:type="spellStart"/>
      <w:r w:rsidRPr="00115B1B">
        <w:rPr>
          <w:sz w:val="24"/>
          <w:szCs w:val="24"/>
        </w:rPr>
        <w:t>Frankland</w:t>
      </w:r>
      <w:proofErr w:type="spellEnd"/>
    </w:p>
    <w:p w:rsidR="00BA6312" w:rsidRPr="00115B1B" w:rsidRDefault="00BA6312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>Dean, Continuing Education/Community Partnerships – Dr. Laura Driscoll</w:t>
      </w:r>
    </w:p>
    <w:p w:rsidR="00BA6312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>Vice President for Academic Affairs – Dr. Tim Wright</w:t>
      </w:r>
    </w:p>
    <w:p w:rsidR="003E2673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>Grants Coordinator – Katie McMillan</w:t>
      </w:r>
    </w:p>
    <w:p w:rsidR="003E2673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>Associate Controller – Kathy Nottingham</w:t>
      </w:r>
    </w:p>
    <w:p w:rsidR="003E2673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 xml:space="preserve">Director of Purchasing – Paul </w:t>
      </w:r>
      <w:proofErr w:type="spellStart"/>
      <w:r w:rsidRPr="00115B1B">
        <w:rPr>
          <w:sz w:val="24"/>
          <w:szCs w:val="24"/>
        </w:rPr>
        <w:t>Christman</w:t>
      </w:r>
      <w:proofErr w:type="spellEnd"/>
    </w:p>
    <w:p w:rsidR="003E2673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 xml:space="preserve">Project Manager – Rachel </w:t>
      </w:r>
      <w:proofErr w:type="spellStart"/>
      <w:r w:rsidRPr="00115B1B">
        <w:rPr>
          <w:sz w:val="24"/>
          <w:szCs w:val="24"/>
        </w:rPr>
        <w:t>Chadderdon</w:t>
      </w:r>
      <w:proofErr w:type="spellEnd"/>
    </w:p>
    <w:p w:rsidR="003E2673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 xml:space="preserve">Representative from Department of Workforce Services – </w:t>
      </w:r>
      <w:r w:rsidR="00935FFC">
        <w:rPr>
          <w:sz w:val="24"/>
          <w:szCs w:val="24"/>
        </w:rPr>
        <w:t>Ken Johnson</w:t>
      </w:r>
      <w:r w:rsidR="0088445F">
        <w:rPr>
          <w:sz w:val="24"/>
          <w:szCs w:val="24"/>
        </w:rPr>
        <w:t>, Veterans Representative</w:t>
      </w:r>
    </w:p>
    <w:p w:rsidR="003E2673" w:rsidRPr="00115B1B" w:rsidRDefault="003E2673" w:rsidP="00BA631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15B1B">
        <w:rPr>
          <w:sz w:val="24"/>
          <w:szCs w:val="24"/>
        </w:rPr>
        <w:t xml:space="preserve">Representative from Wyoming Medical Center </w:t>
      </w:r>
      <w:r w:rsidR="0088445F">
        <w:rPr>
          <w:sz w:val="24"/>
          <w:szCs w:val="24"/>
        </w:rPr>
        <w:t>–</w:t>
      </w:r>
      <w:r w:rsidRPr="00115B1B">
        <w:rPr>
          <w:sz w:val="24"/>
          <w:szCs w:val="24"/>
        </w:rPr>
        <w:t xml:space="preserve"> </w:t>
      </w:r>
      <w:r w:rsidR="0088445F">
        <w:rPr>
          <w:sz w:val="24"/>
          <w:szCs w:val="24"/>
        </w:rPr>
        <w:t xml:space="preserve">Davina </w:t>
      </w:r>
      <w:proofErr w:type="spellStart"/>
      <w:r w:rsidR="0088445F">
        <w:rPr>
          <w:sz w:val="24"/>
          <w:szCs w:val="24"/>
        </w:rPr>
        <w:t>Drazick</w:t>
      </w:r>
      <w:proofErr w:type="spellEnd"/>
      <w:r w:rsidR="0088445F">
        <w:rPr>
          <w:sz w:val="24"/>
          <w:szCs w:val="24"/>
        </w:rPr>
        <w:t>, Clinical Educator</w:t>
      </w:r>
    </w:p>
    <w:p w:rsidR="003E2673" w:rsidRPr="00115B1B" w:rsidRDefault="00BA6312" w:rsidP="003E2673">
      <w:pPr>
        <w:spacing w:line="240" w:lineRule="auto"/>
        <w:rPr>
          <w:b/>
          <w:sz w:val="24"/>
          <w:szCs w:val="24"/>
        </w:rPr>
      </w:pPr>
      <w:r w:rsidRPr="00115B1B">
        <w:rPr>
          <w:sz w:val="28"/>
          <w:szCs w:val="28"/>
        </w:rPr>
        <w:t xml:space="preserve"> </w:t>
      </w:r>
      <w:r w:rsidR="003E2673" w:rsidRPr="00115B1B">
        <w:rPr>
          <w:b/>
          <w:sz w:val="28"/>
          <w:szCs w:val="28"/>
        </w:rPr>
        <w:t>Duties and Res</w:t>
      </w:r>
      <w:r w:rsidR="00115B1B" w:rsidRPr="00115B1B">
        <w:rPr>
          <w:b/>
          <w:sz w:val="28"/>
          <w:szCs w:val="28"/>
        </w:rPr>
        <w:t>ponsibilities</w:t>
      </w:r>
      <w:r w:rsidR="00115B1B" w:rsidRPr="00115B1B">
        <w:rPr>
          <w:b/>
          <w:sz w:val="24"/>
          <w:szCs w:val="24"/>
        </w:rPr>
        <w:t>:</w:t>
      </w:r>
    </w:p>
    <w:p w:rsidR="003E2673" w:rsidRDefault="00115B1B" w:rsidP="003E2673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115B1B">
        <w:rPr>
          <w:b/>
          <w:sz w:val="24"/>
          <w:szCs w:val="24"/>
        </w:rPr>
        <w:t>Planning</w:t>
      </w:r>
    </w:p>
    <w:p w:rsidR="007A195B" w:rsidRPr="009D3A5C" w:rsidRDefault="00955DDF" w:rsidP="00C27A9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    </w:rPr>
        <w:t>Review, analyze and interpret g</w:t>
      </w:r>
      <w:r w:rsidR="007A195B" w:rsidRPr="009D3A5C">
        <w:rPr>
          <w:sz w:val="24"/>
          <w:szCs w:val="24"/>
        </w:rPr>
        <w:t xml:space="preserve">rant award agreement to ensure policies and procedures are in place to effectively </w:t>
      </w:r>
      <w:r w:rsidR="007A195B" w:rsidRPr="009D3A5C">
        <w:rPr>
          <w:rFonts w:eastAsia="Times New Roman" w:cs="Arial"/>
          <w:color w:val="333333"/>
          <w:sz w:val="24"/>
          <w:szCs w:val="24"/>
        </w:rPr>
        <w:t xml:space="preserve">manage the </w:t>
      </w:r>
      <w:r w:rsidR="007A195B" w:rsidRPr="00B1509A">
        <w:rPr>
          <w:rFonts w:eastAsia="Times New Roman" w:cs="Arial"/>
          <w:color w:val="333333"/>
          <w:sz w:val="24"/>
          <w:szCs w:val="24"/>
        </w:rPr>
        <w:t xml:space="preserve">grant and all related </w:t>
      </w:r>
      <w:r w:rsidR="007A195B" w:rsidRPr="00B1509A">
        <w:rPr>
          <w:rFonts w:eastAsia="Times New Roman" w:cs="Arial"/>
          <w:sz w:val="24"/>
          <w:szCs w:val="24"/>
        </w:rPr>
        <w:t>requirements</w:t>
      </w:r>
      <w:r w:rsidR="009D3A5C">
        <w:rPr>
          <w:rFonts w:eastAsia="Times New Roman" w:cs="Arial"/>
          <w:sz w:val="24"/>
          <w:szCs w:val="24"/>
        </w:rPr>
        <w:t>.</w:t>
      </w:r>
    </w:p>
    <w:p w:rsidR="00955DDF" w:rsidRPr="009D3A5C" w:rsidRDefault="00955DDF" w:rsidP="00C27A9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    </w:rPr>
        <w:t>Assist with plans</w:t>
      </w:r>
      <w:r w:rsidR="009D3A5C">
        <w:rPr>
          <w:sz w:val="24"/>
          <w:szCs w:val="24"/>
        </w:rPr>
        <w:t xml:space="preserve"> and completion of</w:t>
      </w:r>
      <w:r w:rsidRPr="009D3A5C">
        <w:rPr>
          <w:sz w:val="24"/>
          <w:szCs w:val="24"/>
        </w:rPr>
        <w:t xml:space="preserve"> </w:t>
      </w:r>
      <w:r w:rsidR="009D3A5C">
        <w:rPr>
          <w:sz w:val="24"/>
          <w:szCs w:val="24"/>
        </w:rPr>
        <w:t>lab</w:t>
      </w:r>
      <w:r w:rsidRPr="009D3A5C">
        <w:rPr>
          <w:sz w:val="24"/>
          <w:szCs w:val="24"/>
        </w:rPr>
        <w:t xml:space="preserve"> modification</w:t>
      </w:r>
      <w:r w:rsidR="009D3A5C">
        <w:rPr>
          <w:sz w:val="24"/>
          <w:szCs w:val="24"/>
        </w:rPr>
        <w:t>.</w:t>
      </w:r>
    </w:p>
    <w:p w:rsidR="00955DDF" w:rsidRPr="009D3A5C" w:rsidRDefault="00955DDF" w:rsidP="00C27A9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    </w:rPr>
        <w:t>Assist with selection of third party evaluator</w:t>
      </w:r>
      <w:r w:rsidR="009D3A5C">
        <w:rPr>
          <w:sz w:val="24"/>
          <w:szCs w:val="24"/>
        </w:rPr>
        <w:t>.</w:t>
      </w:r>
    </w:p>
    <w:p w:rsidR="00115B1B" w:rsidRPr="009D3A5C" w:rsidRDefault="00115B1B" w:rsidP="003E2673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b/>
          <w:sz w:val="24"/>
          <w:szCs w:val="24"/>
        </w:rPr>
        <w:t>Budget</w:t>
      </w:r>
    </w:p>
    <w:p w:rsidR="00115B1B" w:rsidRPr="009D3A5C" w:rsidRDefault="007A195B" w:rsidP="00115B1B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    </w:rPr>
        <w:t xml:space="preserve">Be familiar with federal funds, indirect costs and leveraged resources that are </w:t>
      </w:r>
      <w:r w:rsidR="00315A65">
        <w:rPr>
          <w:sz w:val="24"/>
          <w:szCs w:val="24"/>
        </w:rPr>
        <w:t xml:space="preserve">budgeted and </w:t>
      </w:r>
      <w:r w:rsidRPr="009D3A5C">
        <w:rPr>
          <w:sz w:val="24"/>
          <w:szCs w:val="24"/>
        </w:rPr>
        <w:t>needed to carry out the project</w:t>
      </w:r>
    </w:p>
    <w:p w:rsidR="009D3A5C" w:rsidRPr="009D3A5C" w:rsidRDefault="007A195B" w:rsidP="009D3A5C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    </w:rPr>
        <w:t xml:space="preserve">Assist with budget modifications and </w:t>
      </w:r>
      <w:r w:rsidR="009D3A5C" w:rsidRPr="00B1509A">
        <w:rPr>
          <w:rFonts w:eastAsia="Times New Roman" w:cs="Arial"/>
          <w:sz w:val="24"/>
          <w:szCs w:val="24"/>
        </w:rPr>
        <w:t>budget control to guard against "overruns," and prevent "under-runs."</w:t>
      </w:r>
    </w:p>
    <w:p w:rsidR="00115B1B" w:rsidRPr="009D3A5C" w:rsidRDefault="00115B1B" w:rsidP="009D3A5C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9D3A5C">
        <w:rPr>
          <w:b/>
          <w:sz w:val="24"/>
          <w:szCs w:val="24"/>
        </w:rPr>
        <w:t>Implementation</w:t>
      </w:r>
    </w:p>
    <w:p w:rsidR="009D3A5C" w:rsidRPr="009D3A5C" w:rsidRDefault="009D3A5C" w:rsidP="009D3A5C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Work with industry partners to review courses and credentialing</w:t>
      </w:r>
      <w:r w:rsidR="00315A65">
        <w:rPr>
          <w:sz w:val="24"/>
          <w:szCs w:val="24"/>
        </w:rPr>
        <w:t>.</w:t>
      </w:r>
    </w:p>
    <w:p w:rsidR="00115B1B" w:rsidRPr="00593183" w:rsidRDefault="009D3A5C" w:rsidP="00115B1B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Discuss options of providing credit for participants’ work experience or other competencies</w:t>
      </w:r>
      <w:r w:rsidR="00315A65">
        <w:rPr>
          <w:sz w:val="24"/>
          <w:szCs w:val="24"/>
        </w:rPr>
        <w:t>.</w:t>
      </w:r>
    </w:p>
    <w:p w:rsidR="00593183" w:rsidRPr="00593183" w:rsidRDefault="00593183" w:rsidP="00115B1B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Assist with process for recruiting, assessing and placing participants</w:t>
      </w:r>
      <w:r w:rsidR="00315A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3183" w:rsidRPr="00593183" w:rsidRDefault="00315A65" w:rsidP="00115B1B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Continue to work on</w:t>
      </w:r>
      <w:r w:rsidR="00593183">
        <w:rPr>
          <w:sz w:val="24"/>
          <w:szCs w:val="24"/>
        </w:rPr>
        <w:t xml:space="preserve"> cooperation among colleges and facilitate new articulation agreements as appropriate</w:t>
      </w:r>
      <w:r>
        <w:rPr>
          <w:sz w:val="24"/>
          <w:szCs w:val="24"/>
        </w:rPr>
        <w:t>.</w:t>
      </w:r>
    </w:p>
    <w:p w:rsidR="00115B1B" w:rsidRDefault="00115B1B" w:rsidP="003E2673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115B1B">
        <w:rPr>
          <w:b/>
          <w:sz w:val="24"/>
          <w:szCs w:val="24"/>
        </w:rPr>
        <w:t>Monitoring</w:t>
      </w:r>
    </w:p>
    <w:p w:rsidR="00115B1B" w:rsidRPr="00C27A97" w:rsidRDefault="00191E04" w:rsidP="00C27A9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191E04">
        <w:rPr>
          <w:sz w:val="24"/>
          <w:szCs w:val="24"/>
        </w:rPr>
        <w:t>Review quarterly  progress of participant outcomes and program implementa</w:t>
      </w:r>
      <w:r>
        <w:rPr>
          <w:sz w:val="24"/>
          <w:szCs w:val="24"/>
        </w:rPr>
        <w:t>tion to ensure continuous improv</w:t>
      </w:r>
      <w:r w:rsidR="00C27A97">
        <w:rPr>
          <w:sz w:val="24"/>
          <w:szCs w:val="24"/>
        </w:rPr>
        <w:t>e</w:t>
      </w:r>
      <w:r>
        <w:rPr>
          <w:sz w:val="24"/>
          <w:szCs w:val="24"/>
        </w:rPr>
        <w:t>ment</w:t>
      </w:r>
      <w:r w:rsidR="00C27A97">
        <w:rPr>
          <w:sz w:val="24"/>
          <w:szCs w:val="24"/>
        </w:rPr>
        <w:t xml:space="preserve"> and address any necessary adjustments</w:t>
      </w:r>
    </w:p>
    <w:p w:rsidR="00115B1B" w:rsidRDefault="00115B1B" w:rsidP="003E2673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115B1B">
        <w:rPr>
          <w:b/>
          <w:sz w:val="24"/>
          <w:szCs w:val="24"/>
        </w:rPr>
        <w:t>Evaluation</w:t>
      </w:r>
    </w:p>
    <w:p w:rsidR="00115B1B" w:rsidRPr="00191E04" w:rsidRDefault="00191E04" w:rsidP="00115B1B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 deliverables produced through the grant</w:t>
      </w:r>
      <w:r w:rsidR="00C27A97">
        <w:rPr>
          <w:sz w:val="24"/>
          <w:szCs w:val="24"/>
        </w:rPr>
        <w:t>.</w:t>
      </w:r>
    </w:p>
    <w:p w:rsidR="00B1509A" w:rsidRPr="00735FF7" w:rsidRDefault="00191E04" w:rsidP="00BA6312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Assess process for design improvement, delivery methods, program administrative structure, support, and other services.</w:t>
      </w:r>
    </w:p>
    <w:p w:rsidR="00B97454" w:rsidRDefault="00B97454" w:rsidP="00735FF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97454" w:rsidRDefault="00B97454" w:rsidP="00735FF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97454" w:rsidSect="00202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70" w:rsidRDefault="00BB4370" w:rsidP="001D1D11">
      <w:pPr>
        <w:spacing w:after="0" w:line="240" w:lineRule="auto"/>
      </w:pPr>
      <w:r>
        <w:separator/>
      </w:r>
    </w:p>
  </w:endnote>
  <w:endnote w:type="continuationSeparator" w:id="0">
    <w:p w:rsidR="00BB4370" w:rsidRDefault="00BB4370" w:rsidP="001D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70" w:rsidRDefault="00BB4370" w:rsidP="001D1D11">
      <w:pPr>
        <w:spacing w:after="0" w:line="240" w:lineRule="auto"/>
      </w:pPr>
      <w:r>
        <w:separator/>
      </w:r>
    </w:p>
  </w:footnote>
  <w:footnote w:type="continuationSeparator" w:id="0">
    <w:p w:rsidR="00BB4370" w:rsidRDefault="00BB4370" w:rsidP="001D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C3E"/>
    <w:multiLevelType w:val="multilevel"/>
    <w:tmpl w:val="0F8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20302"/>
    <w:multiLevelType w:val="hybridMultilevel"/>
    <w:tmpl w:val="1598EBBA"/>
    <w:lvl w:ilvl="0" w:tplc="E6829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E6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8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6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E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0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E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4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36674D"/>
    <w:multiLevelType w:val="hybridMultilevel"/>
    <w:tmpl w:val="7EF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24C"/>
    <w:multiLevelType w:val="multilevel"/>
    <w:tmpl w:val="AB90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850B1"/>
    <w:multiLevelType w:val="multilevel"/>
    <w:tmpl w:val="CDF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C7172B"/>
    <w:multiLevelType w:val="multilevel"/>
    <w:tmpl w:val="094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B568C"/>
    <w:multiLevelType w:val="hybridMultilevel"/>
    <w:tmpl w:val="195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34D60"/>
    <w:multiLevelType w:val="multilevel"/>
    <w:tmpl w:val="50B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9A"/>
    <w:rsid w:val="00072CEE"/>
    <w:rsid w:val="00115B1B"/>
    <w:rsid w:val="00116D16"/>
    <w:rsid w:val="00144E06"/>
    <w:rsid w:val="00147546"/>
    <w:rsid w:val="001642DB"/>
    <w:rsid w:val="00191E04"/>
    <w:rsid w:val="001D1D11"/>
    <w:rsid w:val="00202E2B"/>
    <w:rsid w:val="00227A3E"/>
    <w:rsid w:val="002E3110"/>
    <w:rsid w:val="00315A65"/>
    <w:rsid w:val="003A3067"/>
    <w:rsid w:val="003E2673"/>
    <w:rsid w:val="00593183"/>
    <w:rsid w:val="00735FF7"/>
    <w:rsid w:val="00766514"/>
    <w:rsid w:val="007A195B"/>
    <w:rsid w:val="0088445F"/>
    <w:rsid w:val="00935FFC"/>
    <w:rsid w:val="00955DDF"/>
    <w:rsid w:val="009D3A5C"/>
    <w:rsid w:val="009E4730"/>
    <w:rsid w:val="00AB33B8"/>
    <w:rsid w:val="00B1509A"/>
    <w:rsid w:val="00B71F1F"/>
    <w:rsid w:val="00B97454"/>
    <w:rsid w:val="00BA6312"/>
    <w:rsid w:val="00BB4370"/>
    <w:rsid w:val="00C27A97"/>
    <w:rsid w:val="00E07FBB"/>
    <w:rsid w:val="00E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09A"/>
    <w:rPr>
      <w:b/>
      <w:bCs/>
    </w:rPr>
  </w:style>
  <w:style w:type="paragraph" w:styleId="ListParagraph">
    <w:name w:val="List Paragraph"/>
    <w:basedOn w:val="Normal"/>
    <w:uiPriority w:val="34"/>
    <w:qFormat/>
    <w:rsid w:val="00BA6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11"/>
  </w:style>
  <w:style w:type="paragraph" w:styleId="Footer">
    <w:name w:val="footer"/>
    <w:basedOn w:val="Normal"/>
    <w:link w:val="FooterChar"/>
    <w:uiPriority w:val="99"/>
    <w:unhideWhenUsed/>
    <w:rsid w:val="001D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11"/>
  </w:style>
  <w:style w:type="paragraph" w:styleId="BalloonText">
    <w:name w:val="Balloon Text"/>
    <w:basedOn w:val="Normal"/>
    <w:link w:val="BalloonTextChar"/>
    <w:uiPriority w:val="99"/>
    <w:semiHidden/>
    <w:unhideWhenUsed/>
    <w:rsid w:val="009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5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5FF7"/>
  </w:style>
  <w:style w:type="character" w:styleId="FollowedHyperlink">
    <w:name w:val="FollowedHyperlink"/>
    <w:basedOn w:val="DefaultParagraphFont"/>
    <w:uiPriority w:val="99"/>
    <w:semiHidden/>
    <w:unhideWhenUsed/>
    <w:rsid w:val="003A30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09A"/>
    <w:rPr>
      <w:b/>
      <w:bCs/>
    </w:rPr>
  </w:style>
  <w:style w:type="paragraph" w:styleId="ListParagraph">
    <w:name w:val="List Paragraph"/>
    <w:basedOn w:val="Normal"/>
    <w:uiPriority w:val="34"/>
    <w:qFormat/>
    <w:rsid w:val="00BA6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11"/>
  </w:style>
  <w:style w:type="paragraph" w:styleId="Footer">
    <w:name w:val="footer"/>
    <w:basedOn w:val="Normal"/>
    <w:link w:val="FooterChar"/>
    <w:uiPriority w:val="99"/>
    <w:unhideWhenUsed/>
    <w:rsid w:val="001D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11"/>
  </w:style>
  <w:style w:type="paragraph" w:styleId="BalloonText">
    <w:name w:val="Balloon Text"/>
    <w:basedOn w:val="Normal"/>
    <w:link w:val="BalloonTextChar"/>
    <w:uiPriority w:val="99"/>
    <w:semiHidden/>
    <w:unhideWhenUsed/>
    <w:rsid w:val="009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5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5FF7"/>
  </w:style>
  <w:style w:type="character" w:styleId="FollowedHyperlink">
    <w:name w:val="FollowedHyperlink"/>
    <w:basedOn w:val="DefaultParagraphFont"/>
    <w:uiPriority w:val="99"/>
    <w:semiHidden/>
    <w:unhideWhenUsed/>
    <w:rsid w:val="003A3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804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4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430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486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95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541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867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891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757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spercollege.edu/schools/hs/health-science-simulation-center" TargetMode="External"/><Relationship Id="rId10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Chadderdon</dc:creator>
  <cp:lastModifiedBy>CC</cp:lastModifiedBy>
  <cp:revision>2</cp:revision>
  <dcterms:created xsi:type="dcterms:W3CDTF">2015-12-18T21:15:00Z</dcterms:created>
  <dcterms:modified xsi:type="dcterms:W3CDTF">2015-12-18T21:15:00Z</dcterms:modified>
</cp:coreProperties>
</file>