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C4" w:rsidRDefault="003B17A1" w:rsidP="00471DF3">
      <w:pPr>
        <w:jc w:val="center"/>
      </w:pPr>
      <w:bookmarkStart w:id="0" w:name="_GoBack"/>
      <w:bookmarkEnd w:id="0"/>
      <w:r>
        <w:rPr>
          <w:noProof/>
        </w:rPr>
        <w:drawing>
          <wp:inline distT="0" distB="0" distL="0" distR="0">
            <wp:extent cx="2390775" cy="828675"/>
            <wp:effectExtent l="0" t="0" r="0" b="0"/>
            <wp:docPr id="1" name="Picture 1" descr="SMALL Y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YC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828675"/>
                    </a:xfrm>
                    <a:prstGeom prst="rect">
                      <a:avLst/>
                    </a:prstGeom>
                    <a:noFill/>
                    <a:ln>
                      <a:noFill/>
                    </a:ln>
                  </pic:spPr>
                </pic:pic>
              </a:graphicData>
            </a:graphic>
          </wp:inline>
        </w:drawing>
      </w:r>
    </w:p>
    <w:p w:rsidR="00A240DB" w:rsidRPr="00A43EF5" w:rsidRDefault="00A240DB" w:rsidP="00F42DC1">
      <w:pPr>
        <w:jc w:val="center"/>
        <w:rPr>
          <w:b/>
          <w:sz w:val="32"/>
          <w:szCs w:val="32"/>
        </w:rPr>
      </w:pPr>
      <w:r w:rsidRPr="00A43EF5">
        <w:rPr>
          <w:b/>
          <w:sz w:val="32"/>
          <w:szCs w:val="32"/>
        </w:rPr>
        <w:t>Course Syllabus</w:t>
      </w:r>
      <w:r w:rsidR="0057280E">
        <w:rPr>
          <w:b/>
          <w:sz w:val="32"/>
          <w:szCs w:val="32"/>
        </w:rPr>
        <w:t xml:space="preserve"> </w:t>
      </w:r>
    </w:p>
    <w:tbl>
      <w:tblPr>
        <w:tblW w:w="0" w:type="auto"/>
        <w:tblLook w:val="01E0" w:firstRow="1" w:lastRow="1" w:firstColumn="1" w:lastColumn="1" w:noHBand="0" w:noVBand="0"/>
      </w:tblPr>
      <w:tblGrid>
        <w:gridCol w:w="3419"/>
        <w:gridCol w:w="5941"/>
      </w:tblGrid>
      <w:tr w:rsidR="00A240DB" w:rsidRPr="000B537B" w:rsidTr="000B537B">
        <w:tc>
          <w:tcPr>
            <w:tcW w:w="9828" w:type="dxa"/>
            <w:gridSpan w:val="2"/>
          </w:tcPr>
          <w:p w:rsidR="00A43EF5" w:rsidRDefault="00E4055B" w:rsidP="00F42DC1">
            <w:pPr>
              <w:ind w:firstLine="180"/>
              <w:jc w:val="center"/>
              <w:rPr>
                <w:b/>
                <w:sz w:val="32"/>
                <w:szCs w:val="32"/>
              </w:rPr>
            </w:pPr>
            <w:r w:rsidRPr="000B537B">
              <w:rPr>
                <w:b/>
                <w:sz w:val="32"/>
                <w:szCs w:val="32"/>
              </w:rPr>
              <w:fldChar w:fldCharType="begin"/>
            </w:r>
            <w:r w:rsidRPr="000B537B">
              <w:rPr>
                <w:b/>
                <w:sz w:val="32"/>
                <w:szCs w:val="32"/>
              </w:rPr>
              <w:instrText xml:space="preserve"> FILLIN  "Academic Term &amp; Year"  \* MERGEFORMAT </w:instrText>
            </w:r>
            <w:r w:rsidRPr="000B537B">
              <w:rPr>
                <w:b/>
                <w:sz w:val="32"/>
                <w:szCs w:val="32"/>
              </w:rPr>
              <w:fldChar w:fldCharType="separate"/>
            </w:r>
            <w:r w:rsidRPr="000B537B">
              <w:rPr>
                <w:b/>
                <w:sz w:val="32"/>
                <w:szCs w:val="32"/>
              </w:rPr>
              <w:t xml:space="preserve"> </w:t>
            </w:r>
            <w:r w:rsidR="00464A9F">
              <w:rPr>
                <w:b/>
                <w:sz w:val="32"/>
                <w:szCs w:val="32"/>
              </w:rPr>
              <w:t>Fall</w:t>
            </w:r>
            <w:r w:rsidR="00A43EF5" w:rsidRPr="000B537B">
              <w:rPr>
                <w:b/>
                <w:sz w:val="32"/>
                <w:szCs w:val="32"/>
              </w:rPr>
              <w:t xml:space="preserve"> </w:t>
            </w:r>
            <w:r w:rsidR="00464A9F">
              <w:rPr>
                <w:b/>
                <w:sz w:val="32"/>
                <w:szCs w:val="32"/>
              </w:rPr>
              <w:t xml:space="preserve"> 2013</w:t>
            </w:r>
            <w:r w:rsidRPr="000B537B">
              <w:rPr>
                <w:b/>
                <w:sz w:val="32"/>
                <w:szCs w:val="32"/>
              </w:rPr>
              <w:fldChar w:fldCharType="end"/>
            </w:r>
            <w:r w:rsidR="00F42DC1">
              <w:rPr>
                <w:b/>
                <w:sz w:val="32"/>
                <w:szCs w:val="32"/>
              </w:rPr>
              <w:t xml:space="preserve">  </w:t>
            </w:r>
          </w:p>
          <w:p w:rsidR="00F42DC1" w:rsidRPr="000B537B" w:rsidRDefault="00F42DC1" w:rsidP="00F42DC1">
            <w:pPr>
              <w:ind w:firstLine="180"/>
              <w:jc w:val="center"/>
              <w:rPr>
                <w:b/>
                <w:sz w:val="32"/>
                <w:szCs w:val="32"/>
                <w:highlight w:val="yellow"/>
              </w:rPr>
            </w:pPr>
          </w:p>
        </w:tc>
      </w:tr>
      <w:tr w:rsidR="00C9498C" w:rsidRPr="000B537B" w:rsidTr="000B537B">
        <w:tc>
          <w:tcPr>
            <w:tcW w:w="3528" w:type="dxa"/>
          </w:tcPr>
          <w:p w:rsidR="00C9498C" w:rsidRPr="000B537B" w:rsidRDefault="00C9498C" w:rsidP="00B95564">
            <w:pPr>
              <w:rPr>
                <w:b/>
              </w:rPr>
            </w:pPr>
            <w:r w:rsidRPr="000B537B">
              <w:rPr>
                <w:b/>
              </w:rPr>
              <w:t>Course Title:</w:t>
            </w:r>
          </w:p>
        </w:tc>
        <w:tc>
          <w:tcPr>
            <w:tcW w:w="6300" w:type="dxa"/>
          </w:tcPr>
          <w:p w:rsidR="00C9498C" w:rsidRPr="00C9498C" w:rsidRDefault="00106570" w:rsidP="002C47CC">
            <w:r>
              <w:fldChar w:fldCharType="begin"/>
            </w:r>
            <w:r>
              <w:instrText xml:space="preserve"> FILLIN  "Course Number, Section and Title"  \* MERGEFORMAT </w:instrText>
            </w:r>
            <w:r>
              <w:fldChar w:fldCharType="separate"/>
            </w:r>
            <w:r w:rsidR="00464A9F">
              <w:t>HIM-210-</w:t>
            </w:r>
            <w:r w:rsidR="002C47CC">
              <w:t>01</w:t>
            </w:r>
            <w:r w:rsidR="00E816C6">
              <w:t xml:space="preserve"> </w:t>
            </w:r>
            <w:r w:rsidR="00464A9F">
              <w:t>Health Data Management</w:t>
            </w:r>
            <w:r>
              <w:fldChar w:fldCharType="end"/>
            </w:r>
          </w:p>
        </w:tc>
      </w:tr>
      <w:tr w:rsidR="00471DF3" w:rsidRPr="000B537B" w:rsidTr="000B537B">
        <w:trPr>
          <w:trHeight w:val="20"/>
        </w:trPr>
        <w:tc>
          <w:tcPr>
            <w:tcW w:w="9828" w:type="dxa"/>
            <w:gridSpan w:val="2"/>
          </w:tcPr>
          <w:p w:rsidR="00471DF3" w:rsidRPr="00C9498C" w:rsidRDefault="00471DF3" w:rsidP="000B537B">
            <w:pPr>
              <w:ind w:firstLine="180"/>
            </w:pPr>
          </w:p>
        </w:tc>
      </w:tr>
      <w:tr w:rsidR="00C9498C" w:rsidRPr="000B537B" w:rsidTr="000B537B">
        <w:tc>
          <w:tcPr>
            <w:tcW w:w="3528" w:type="dxa"/>
          </w:tcPr>
          <w:p w:rsidR="00C9498C" w:rsidRPr="000B537B" w:rsidRDefault="00C9498C" w:rsidP="00B95564">
            <w:pPr>
              <w:rPr>
                <w:b/>
              </w:rPr>
            </w:pPr>
            <w:r w:rsidRPr="000B537B">
              <w:rPr>
                <w:b/>
              </w:rPr>
              <w:t>Room:</w:t>
            </w:r>
          </w:p>
        </w:tc>
        <w:tc>
          <w:tcPr>
            <w:tcW w:w="6300" w:type="dxa"/>
          </w:tcPr>
          <w:p w:rsidR="00C9498C" w:rsidRPr="00C9498C" w:rsidRDefault="00464A9F" w:rsidP="00014751">
            <w:r>
              <w:t>Online</w:t>
            </w:r>
          </w:p>
        </w:tc>
      </w:tr>
      <w:tr w:rsidR="00471DF3" w:rsidRPr="000B537B" w:rsidTr="000B537B">
        <w:tc>
          <w:tcPr>
            <w:tcW w:w="9828" w:type="dxa"/>
            <w:gridSpan w:val="2"/>
          </w:tcPr>
          <w:p w:rsidR="00471DF3" w:rsidRPr="00C9498C" w:rsidRDefault="00471DF3" w:rsidP="000B537B">
            <w:pPr>
              <w:ind w:firstLine="180"/>
            </w:pPr>
          </w:p>
        </w:tc>
      </w:tr>
      <w:tr w:rsidR="00C9498C" w:rsidRPr="000B537B" w:rsidTr="000B537B">
        <w:tc>
          <w:tcPr>
            <w:tcW w:w="3528" w:type="dxa"/>
          </w:tcPr>
          <w:p w:rsidR="00C9498C" w:rsidRPr="000B537B" w:rsidRDefault="00C9498C" w:rsidP="00B95564">
            <w:pPr>
              <w:rPr>
                <w:b/>
              </w:rPr>
            </w:pPr>
            <w:r w:rsidRPr="000B537B">
              <w:rPr>
                <w:b/>
              </w:rPr>
              <w:t>Time:</w:t>
            </w:r>
          </w:p>
        </w:tc>
        <w:tc>
          <w:tcPr>
            <w:tcW w:w="6300" w:type="dxa"/>
          </w:tcPr>
          <w:p w:rsidR="00C9498C" w:rsidRPr="00C9498C" w:rsidRDefault="00106570" w:rsidP="00464A9F">
            <w:r>
              <w:fldChar w:fldCharType="begin"/>
            </w:r>
            <w:r>
              <w:instrText xml:space="preserve"> FILLIN  "Course Hours"  \* MERGEFORMAT </w:instrText>
            </w:r>
            <w:r>
              <w:fldChar w:fldCharType="separate"/>
            </w:r>
            <w:r w:rsidR="00464A9F">
              <w:t>Virtual</w:t>
            </w:r>
            <w:r>
              <w:fldChar w:fldCharType="end"/>
            </w:r>
          </w:p>
        </w:tc>
      </w:tr>
      <w:tr w:rsidR="00471DF3" w:rsidRPr="000B537B" w:rsidTr="000B537B">
        <w:tc>
          <w:tcPr>
            <w:tcW w:w="9828" w:type="dxa"/>
            <w:gridSpan w:val="2"/>
          </w:tcPr>
          <w:p w:rsidR="00471DF3" w:rsidRPr="00C9498C" w:rsidRDefault="00471DF3" w:rsidP="000B537B">
            <w:pPr>
              <w:ind w:firstLine="180"/>
            </w:pPr>
          </w:p>
        </w:tc>
      </w:tr>
      <w:tr w:rsidR="00C9498C" w:rsidRPr="000B537B" w:rsidTr="000B537B">
        <w:trPr>
          <w:trHeight w:val="962"/>
        </w:trPr>
        <w:tc>
          <w:tcPr>
            <w:tcW w:w="3528" w:type="dxa"/>
          </w:tcPr>
          <w:p w:rsidR="00C9498C" w:rsidRPr="000B537B" w:rsidRDefault="00C9498C" w:rsidP="00B95564">
            <w:pPr>
              <w:rPr>
                <w:b/>
              </w:rPr>
            </w:pPr>
            <w:r w:rsidRPr="000B537B">
              <w:rPr>
                <w:b/>
              </w:rPr>
              <w:t>Course Instructor</w:t>
            </w:r>
            <w:r w:rsidR="00CD7ED9" w:rsidRPr="000B537B">
              <w:rPr>
                <w:b/>
              </w:rPr>
              <w:t>:</w:t>
            </w:r>
          </w:p>
        </w:tc>
        <w:tc>
          <w:tcPr>
            <w:tcW w:w="6300" w:type="dxa"/>
          </w:tcPr>
          <w:p w:rsidR="002C47CC" w:rsidRDefault="002C47CC" w:rsidP="00464A9F"/>
          <w:p w:rsidR="00C9498C" w:rsidRPr="00C9498C" w:rsidRDefault="00C9498C" w:rsidP="00B619E0"/>
        </w:tc>
      </w:tr>
      <w:tr w:rsidR="00471DF3" w:rsidRPr="000B537B" w:rsidTr="000B537B">
        <w:tc>
          <w:tcPr>
            <w:tcW w:w="9828" w:type="dxa"/>
            <w:gridSpan w:val="2"/>
          </w:tcPr>
          <w:p w:rsidR="00471DF3" w:rsidRDefault="00471DF3" w:rsidP="000B537B">
            <w:pPr>
              <w:ind w:firstLine="180"/>
            </w:pPr>
          </w:p>
        </w:tc>
      </w:tr>
      <w:tr w:rsidR="00CD7ED9" w:rsidRPr="000B537B" w:rsidTr="000B537B">
        <w:tc>
          <w:tcPr>
            <w:tcW w:w="3528" w:type="dxa"/>
            <w:vMerge w:val="restart"/>
          </w:tcPr>
          <w:p w:rsidR="00CD7ED9" w:rsidRPr="000B537B" w:rsidRDefault="00CD7ED9" w:rsidP="00B95564">
            <w:pPr>
              <w:rPr>
                <w:b/>
                <w:highlight w:val="yellow"/>
              </w:rPr>
            </w:pPr>
            <w:r w:rsidRPr="000B537B">
              <w:rPr>
                <w:b/>
              </w:rPr>
              <w:t>Textbook/Author:</w:t>
            </w:r>
          </w:p>
        </w:tc>
        <w:tc>
          <w:tcPr>
            <w:tcW w:w="6300" w:type="dxa"/>
          </w:tcPr>
          <w:p w:rsidR="00CD7ED9" w:rsidRPr="00464A9F" w:rsidRDefault="006715C9" w:rsidP="00464A9F">
            <w:pPr>
              <w:rPr>
                <w:i/>
              </w:rPr>
            </w:pPr>
            <w:r w:rsidRPr="00464A9F">
              <w:rPr>
                <w:i/>
              </w:rPr>
              <w:fldChar w:fldCharType="begin"/>
            </w:r>
            <w:r w:rsidRPr="00464A9F">
              <w:rPr>
                <w:i/>
              </w:rPr>
              <w:instrText xml:space="preserve"> FILLIN  "Textbook Title"  \* MERGEFORMAT </w:instrText>
            </w:r>
            <w:r w:rsidRPr="00464A9F">
              <w:rPr>
                <w:i/>
              </w:rPr>
              <w:fldChar w:fldCharType="separate"/>
            </w:r>
            <w:r w:rsidR="00464A9F" w:rsidRPr="00464A9F">
              <w:rPr>
                <w:i/>
              </w:rPr>
              <w:t>Essentials of Health Information Management: Principles and Practices</w:t>
            </w:r>
            <w:r w:rsidRPr="00464A9F">
              <w:rPr>
                <w:i/>
              </w:rPr>
              <w:fldChar w:fldCharType="end"/>
            </w:r>
          </w:p>
        </w:tc>
      </w:tr>
      <w:tr w:rsidR="00CD7ED9" w:rsidRPr="000B537B" w:rsidTr="000B537B">
        <w:tc>
          <w:tcPr>
            <w:tcW w:w="3528" w:type="dxa"/>
            <w:vMerge/>
          </w:tcPr>
          <w:p w:rsidR="00CD7ED9" w:rsidRPr="000B537B" w:rsidRDefault="00CD7ED9" w:rsidP="000B537B">
            <w:pPr>
              <w:ind w:firstLine="180"/>
              <w:rPr>
                <w:b/>
              </w:rPr>
            </w:pPr>
          </w:p>
        </w:tc>
        <w:tc>
          <w:tcPr>
            <w:tcW w:w="6300" w:type="dxa"/>
          </w:tcPr>
          <w:p w:rsidR="00CD7ED9" w:rsidRDefault="00106570" w:rsidP="00FC3938">
            <w:r>
              <w:fldChar w:fldCharType="begin"/>
            </w:r>
            <w:r>
              <w:instrText xml:space="preserve"> FILLIN  "Author and Edition"  \* MERGEFORMAT </w:instrText>
            </w:r>
            <w:r>
              <w:fldChar w:fldCharType="separate"/>
            </w:r>
            <w:r w:rsidR="00464A9F">
              <w:t xml:space="preserve">Green, M.A. and </w:t>
            </w:r>
            <w:r w:rsidR="00FC3938">
              <w:t>Bowie, M.J. - Second Edition, 2011</w:t>
            </w:r>
            <w:r>
              <w:fldChar w:fldCharType="end"/>
            </w:r>
          </w:p>
        </w:tc>
      </w:tr>
      <w:tr w:rsidR="00471DF3" w:rsidRPr="000B537B" w:rsidTr="000B537B">
        <w:tc>
          <w:tcPr>
            <w:tcW w:w="9828" w:type="dxa"/>
            <w:gridSpan w:val="2"/>
          </w:tcPr>
          <w:p w:rsidR="00471DF3" w:rsidRDefault="00471DF3" w:rsidP="000B537B">
            <w:pPr>
              <w:ind w:firstLine="180"/>
            </w:pPr>
          </w:p>
        </w:tc>
      </w:tr>
      <w:tr w:rsidR="00CD7ED9" w:rsidRPr="000B537B" w:rsidTr="000B537B">
        <w:tc>
          <w:tcPr>
            <w:tcW w:w="3528" w:type="dxa"/>
          </w:tcPr>
          <w:p w:rsidR="00CD7ED9" w:rsidRPr="000B537B" w:rsidRDefault="00CD7ED9" w:rsidP="00B95564">
            <w:pPr>
              <w:rPr>
                <w:b/>
                <w:highlight w:val="yellow"/>
              </w:rPr>
            </w:pPr>
            <w:r w:rsidRPr="000B537B">
              <w:rPr>
                <w:b/>
              </w:rPr>
              <w:t>Other</w:t>
            </w:r>
            <w:r w:rsidR="00B95564">
              <w:rPr>
                <w:b/>
              </w:rPr>
              <w:t xml:space="preserve"> </w:t>
            </w:r>
            <w:r w:rsidRPr="000B537B">
              <w:rPr>
                <w:b/>
              </w:rPr>
              <w:t>Required Materials</w:t>
            </w:r>
            <w:r w:rsidR="00F42DC1">
              <w:rPr>
                <w:b/>
              </w:rPr>
              <w:t xml:space="preserve"> </w:t>
            </w:r>
            <w:r w:rsidRPr="000B537B">
              <w:rPr>
                <w:b/>
              </w:rPr>
              <w:t xml:space="preserve"> </w:t>
            </w:r>
            <w:r w:rsidR="00F42DC1">
              <w:rPr>
                <w:b/>
              </w:rPr>
              <w:t xml:space="preserve">  </w:t>
            </w:r>
            <w:r w:rsidRPr="000B537B">
              <w:rPr>
                <w:b/>
              </w:rPr>
              <w:t>and</w:t>
            </w:r>
            <w:r w:rsidR="00302FEC" w:rsidRPr="000B537B">
              <w:rPr>
                <w:b/>
              </w:rPr>
              <w:t xml:space="preserve"> </w:t>
            </w:r>
            <w:r w:rsidRPr="000B537B">
              <w:rPr>
                <w:b/>
              </w:rPr>
              <w:t>Supplies:</w:t>
            </w:r>
          </w:p>
        </w:tc>
        <w:tc>
          <w:tcPr>
            <w:tcW w:w="6300" w:type="dxa"/>
          </w:tcPr>
          <w:p w:rsidR="00CD7ED9" w:rsidRDefault="00106570" w:rsidP="00FC3938">
            <w:r>
              <w:fldChar w:fldCharType="begin"/>
            </w:r>
            <w:r>
              <w:instrText xml:space="preserve"> FILLIN  "Additional Required Materials"  \* MERGEFORMAT </w:instrText>
            </w:r>
            <w:r>
              <w:fldChar w:fldCharType="separate"/>
            </w:r>
            <w:r w:rsidR="00C45C33">
              <w:t>MS Word access and Internet access</w:t>
            </w:r>
            <w:r>
              <w:fldChar w:fldCharType="end"/>
            </w:r>
          </w:p>
          <w:p w:rsidR="00F42DC1" w:rsidRDefault="00F42DC1" w:rsidP="00FC3938"/>
          <w:p w:rsidR="00F42DC1" w:rsidRDefault="00F42DC1" w:rsidP="00FC3938"/>
        </w:tc>
      </w:tr>
      <w:tr w:rsidR="00CD7ED9" w:rsidRPr="000B537B" w:rsidTr="000B537B">
        <w:tc>
          <w:tcPr>
            <w:tcW w:w="9828" w:type="dxa"/>
            <w:gridSpan w:val="2"/>
          </w:tcPr>
          <w:p w:rsidR="00CD7ED9" w:rsidRDefault="00CD7ED9" w:rsidP="000B537B">
            <w:pPr>
              <w:ind w:firstLine="180"/>
            </w:pPr>
          </w:p>
        </w:tc>
      </w:tr>
      <w:tr w:rsidR="008865D1" w:rsidRPr="000B537B" w:rsidTr="000B537B">
        <w:tc>
          <w:tcPr>
            <w:tcW w:w="9828" w:type="dxa"/>
            <w:gridSpan w:val="2"/>
          </w:tcPr>
          <w:p w:rsidR="008865D1" w:rsidRPr="000B537B" w:rsidRDefault="008865D1" w:rsidP="00B95564">
            <w:pPr>
              <w:rPr>
                <w:highlight w:val="yellow"/>
              </w:rPr>
            </w:pPr>
            <w:r w:rsidRPr="000B537B">
              <w:rPr>
                <w:b/>
              </w:rPr>
              <w:t>Course Description:</w:t>
            </w:r>
          </w:p>
        </w:tc>
      </w:tr>
      <w:tr w:rsidR="003C2B97" w:rsidRPr="000B537B" w:rsidTr="000B537B">
        <w:tc>
          <w:tcPr>
            <w:tcW w:w="9828" w:type="dxa"/>
            <w:gridSpan w:val="2"/>
          </w:tcPr>
          <w:p w:rsidR="003C2B97" w:rsidRPr="000B537B" w:rsidRDefault="003C2B97" w:rsidP="000B537B">
            <w:pPr>
              <w:ind w:firstLine="180"/>
              <w:rPr>
                <w:b/>
              </w:rPr>
            </w:pPr>
          </w:p>
        </w:tc>
      </w:tr>
      <w:tr w:rsidR="008865D1" w:rsidRPr="000B537B" w:rsidTr="000B537B">
        <w:trPr>
          <w:trHeight w:val="1440"/>
        </w:trPr>
        <w:tc>
          <w:tcPr>
            <w:tcW w:w="9828" w:type="dxa"/>
            <w:gridSpan w:val="2"/>
          </w:tcPr>
          <w:p w:rsidR="00FC3938" w:rsidRDefault="00FC3938" w:rsidP="00ED1C23">
            <w:r w:rsidRPr="00FC3938">
              <w:t>This course focuses on the collection, maintenance, preparation, analysis</w:t>
            </w:r>
            <w:r>
              <w:t>,</w:t>
            </w:r>
            <w:r w:rsidRPr="00FC3938">
              <w:t xml:space="preserve"> and interpretation of </w:t>
            </w:r>
            <w:r>
              <w:t xml:space="preserve">  </w:t>
            </w:r>
            <w:r w:rsidRPr="00FC3938">
              <w:t>healthcare data. Students will learn the importance of maintaining complete</w:t>
            </w:r>
            <w:r>
              <w:t xml:space="preserve"> </w:t>
            </w:r>
            <w:r w:rsidRPr="00FC3938">
              <w:t>and accurate patient records</w:t>
            </w:r>
            <w:r>
              <w:t>,</w:t>
            </w:r>
            <w:r w:rsidRPr="00FC3938">
              <w:t xml:space="preserve"> and </w:t>
            </w:r>
            <w:r>
              <w:t xml:space="preserve">will learn </w:t>
            </w:r>
            <w:r w:rsidRPr="00FC3938">
              <w:t>to apply health record documentation guidelines to ensure organizational compliance with regulations and standards.</w:t>
            </w:r>
            <w:r>
              <w:t xml:space="preserve"> </w:t>
            </w:r>
          </w:p>
          <w:p w:rsidR="0057280E" w:rsidRPr="00B63E23" w:rsidRDefault="00FC3938" w:rsidP="00FC3938">
            <w:r w:rsidRPr="00FC3938">
              <w:t xml:space="preserve"> </w:t>
            </w:r>
            <w:r w:rsidR="006715C9" w:rsidRPr="00B63E23">
              <w:fldChar w:fldCharType="begin"/>
            </w:r>
            <w:r w:rsidR="006715C9" w:rsidRPr="00B63E23">
              <w:instrText xml:space="preserve"> FILLIN  "Course Description as stated in Official Course Outline from College Catalog"  \* MERGEFORMAT </w:instrText>
            </w:r>
            <w:r w:rsidR="006715C9" w:rsidRPr="00B63E23">
              <w:fldChar w:fldCharType="separate"/>
            </w:r>
            <w:r w:rsidR="0057280E" w:rsidRPr="000B537B">
              <w:rPr>
                <w:i/>
                <w:u w:val="single"/>
              </w:rPr>
              <w:t xml:space="preserve"> </w:t>
            </w:r>
            <w:r w:rsidR="0057280E" w:rsidRPr="00B63E23">
              <w:t xml:space="preserve">   </w:t>
            </w:r>
          </w:p>
          <w:p w:rsidR="008865D1" w:rsidRPr="000B537B" w:rsidRDefault="00FC3938" w:rsidP="00B95564">
            <w:pPr>
              <w:rPr>
                <w:highlight w:val="yellow"/>
              </w:rPr>
            </w:pPr>
            <w:r w:rsidRPr="002C47CC">
              <w:rPr>
                <w:b/>
              </w:rPr>
              <w:t>Prerequisites:</w:t>
            </w:r>
            <w:r>
              <w:t xml:space="preserve"> </w:t>
            </w:r>
            <w:r w:rsidRPr="00FC3938">
              <w:rPr>
                <w:rFonts w:ascii="Cambria" w:hAnsi="Cambria"/>
              </w:rPr>
              <w:t>MAT 122 and MAS 105</w:t>
            </w:r>
            <w:r w:rsidR="006715C9" w:rsidRPr="00B63E23">
              <w:fldChar w:fldCharType="end"/>
            </w:r>
          </w:p>
        </w:tc>
      </w:tr>
      <w:tr w:rsidR="008865D1" w:rsidRPr="000B537B" w:rsidTr="000B537B">
        <w:tc>
          <w:tcPr>
            <w:tcW w:w="9828" w:type="dxa"/>
            <w:gridSpan w:val="2"/>
          </w:tcPr>
          <w:p w:rsidR="008865D1" w:rsidRPr="008865D1" w:rsidRDefault="008865D1" w:rsidP="000B537B">
            <w:pPr>
              <w:ind w:firstLine="180"/>
            </w:pPr>
          </w:p>
        </w:tc>
      </w:tr>
      <w:tr w:rsidR="008865D1" w:rsidRPr="000B537B" w:rsidTr="000B537B">
        <w:tc>
          <w:tcPr>
            <w:tcW w:w="9828" w:type="dxa"/>
            <w:gridSpan w:val="2"/>
          </w:tcPr>
          <w:p w:rsidR="008865D1" w:rsidRPr="000B537B" w:rsidRDefault="008865D1" w:rsidP="00B95564">
            <w:pPr>
              <w:rPr>
                <w:b/>
                <w:highlight w:val="yellow"/>
              </w:rPr>
            </w:pPr>
            <w:r w:rsidRPr="000B537B">
              <w:rPr>
                <w:b/>
              </w:rPr>
              <w:t>Course Objectives</w:t>
            </w:r>
          </w:p>
        </w:tc>
      </w:tr>
      <w:tr w:rsidR="003C2B97" w:rsidRPr="000B537B" w:rsidTr="000B537B">
        <w:tc>
          <w:tcPr>
            <w:tcW w:w="9828" w:type="dxa"/>
            <w:gridSpan w:val="2"/>
          </w:tcPr>
          <w:p w:rsidR="003C2B97" w:rsidRPr="000B537B" w:rsidRDefault="003C2B97" w:rsidP="00ED1C23">
            <w:pPr>
              <w:ind w:firstLine="180"/>
              <w:rPr>
                <w:b/>
              </w:rPr>
            </w:pPr>
          </w:p>
        </w:tc>
      </w:tr>
      <w:tr w:rsidR="008865D1" w:rsidRPr="000B537B" w:rsidTr="000B537B">
        <w:trPr>
          <w:trHeight w:val="1440"/>
        </w:trPr>
        <w:tc>
          <w:tcPr>
            <w:tcW w:w="9828" w:type="dxa"/>
            <w:gridSpan w:val="2"/>
          </w:tcPr>
          <w:p w:rsidR="00FC3938" w:rsidRDefault="00963D14" w:rsidP="00ED1C23">
            <w:pPr>
              <w:tabs>
                <w:tab w:val="left" w:pos="-1440"/>
                <w:tab w:val="left" w:pos="-720"/>
                <w:tab w:val="left" w:pos="0"/>
                <w:tab w:val="left" w:pos="720"/>
                <w:tab w:val="left" w:pos="1170"/>
                <w:tab w:val="left" w:pos="2160"/>
              </w:tabs>
              <w:suppressAutoHyphens/>
            </w:pPr>
            <w:r>
              <w:t xml:space="preserve">  </w:t>
            </w:r>
            <w:r w:rsidR="00FC3938">
              <w:t>Upon successful completion of this course, the student will be able to:</w:t>
            </w:r>
          </w:p>
          <w:p w:rsidR="00FC3938" w:rsidRDefault="00FC3938" w:rsidP="00ED1C23">
            <w:pPr>
              <w:tabs>
                <w:tab w:val="left" w:pos="-1440"/>
                <w:tab w:val="left" w:pos="-720"/>
                <w:tab w:val="left" w:pos="0"/>
                <w:tab w:val="left" w:pos="720"/>
                <w:tab w:val="left" w:pos="1170"/>
                <w:tab w:val="left" w:pos="2160"/>
              </w:tabs>
              <w:suppressAutoHyphens/>
            </w:pPr>
          </w:p>
          <w:p w:rsidR="00FC3938" w:rsidRDefault="00FC3938" w:rsidP="00ED1C23">
            <w:pPr>
              <w:pStyle w:val="ListParagraph"/>
              <w:numPr>
                <w:ilvl w:val="0"/>
                <w:numId w:val="3"/>
              </w:numPr>
            </w:pPr>
            <w:r>
              <w:t xml:space="preserve">Explain the differences between various health care delivery systems </w:t>
            </w:r>
          </w:p>
          <w:p w:rsidR="00FC3938" w:rsidRDefault="00FC3938" w:rsidP="00ED1C23">
            <w:pPr>
              <w:pStyle w:val="ListParagraph"/>
            </w:pPr>
          </w:p>
          <w:p w:rsidR="00FC3938" w:rsidRDefault="00FC3938" w:rsidP="00ED1C23">
            <w:pPr>
              <w:pStyle w:val="ListParagraph"/>
              <w:numPr>
                <w:ilvl w:val="0"/>
                <w:numId w:val="3"/>
              </w:numPr>
            </w:pPr>
            <w:r>
              <w:t xml:space="preserve">Verify the completeness, accuracy, and appropriateness of data and from multiple data sources </w:t>
            </w:r>
          </w:p>
          <w:p w:rsidR="00FC3938" w:rsidRDefault="00FC3938" w:rsidP="00ED1C23">
            <w:pPr>
              <w:pStyle w:val="ListParagraph"/>
            </w:pPr>
          </w:p>
          <w:p w:rsidR="00FC3938" w:rsidRDefault="00FC3938" w:rsidP="00ED1C23">
            <w:pPr>
              <w:pStyle w:val="ListParagraph"/>
              <w:numPr>
                <w:ilvl w:val="0"/>
                <w:numId w:val="3"/>
              </w:numPr>
            </w:pPr>
            <w:r>
              <w:t xml:space="preserve">Explain the documentation guidelines for various health care settings </w:t>
            </w:r>
          </w:p>
          <w:p w:rsidR="00FC3938" w:rsidRDefault="00FC3938" w:rsidP="00ED1C23">
            <w:pPr>
              <w:pStyle w:val="ListParagraph"/>
            </w:pPr>
          </w:p>
          <w:p w:rsidR="00FC3938" w:rsidRDefault="00FC3938" w:rsidP="00ED1C23">
            <w:pPr>
              <w:pStyle w:val="ListParagraph"/>
              <w:numPr>
                <w:ilvl w:val="0"/>
                <w:numId w:val="3"/>
              </w:numPr>
            </w:pPr>
            <w:r>
              <w:t xml:space="preserve">Compile specific health data from various sources </w:t>
            </w:r>
          </w:p>
          <w:p w:rsidR="00FC3938" w:rsidRDefault="00FC3938" w:rsidP="00ED1C23">
            <w:pPr>
              <w:pStyle w:val="ListParagraph"/>
            </w:pPr>
          </w:p>
          <w:p w:rsidR="00FC3938" w:rsidRDefault="00FC3938" w:rsidP="00ED1C23">
            <w:pPr>
              <w:pStyle w:val="ListParagraph"/>
              <w:numPr>
                <w:ilvl w:val="0"/>
                <w:numId w:val="3"/>
              </w:numPr>
            </w:pPr>
            <w:r>
              <w:t xml:space="preserve">Explain legislation involved in health data management </w:t>
            </w:r>
          </w:p>
          <w:p w:rsidR="00FC3938" w:rsidRDefault="00FC3938" w:rsidP="00ED1C23">
            <w:pPr>
              <w:pStyle w:val="ListParagraph"/>
            </w:pPr>
          </w:p>
          <w:p w:rsidR="00FC3938" w:rsidRDefault="00FC3938" w:rsidP="00ED1C23">
            <w:pPr>
              <w:pStyle w:val="ListParagraph"/>
              <w:numPr>
                <w:ilvl w:val="0"/>
                <w:numId w:val="3"/>
              </w:numPr>
            </w:pPr>
            <w:r>
              <w:t xml:space="preserve">Perform quantitative analysis of databases and registries to ensure accurate data collection </w:t>
            </w:r>
          </w:p>
          <w:p w:rsidR="008865D1" w:rsidRPr="000B537B" w:rsidRDefault="008865D1" w:rsidP="00ED1C23">
            <w:pPr>
              <w:ind w:firstLine="180"/>
              <w:rPr>
                <w:highlight w:val="yellow"/>
              </w:rPr>
            </w:pPr>
          </w:p>
        </w:tc>
      </w:tr>
    </w:tbl>
    <w:p w:rsidR="00A43EF5" w:rsidRDefault="003A2F11" w:rsidP="003A2F11">
      <w:pPr>
        <w:autoSpaceDE w:val="0"/>
        <w:autoSpaceDN w:val="0"/>
        <w:adjustRightInd w:val="0"/>
        <w:jc w:val="both"/>
        <w:rPr>
          <w:b/>
          <w:bCs/>
          <w:iCs/>
          <w:color w:val="000000"/>
        </w:rPr>
      </w:pPr>
      <w:r>
        <w:rPr>
          <w:b/>
          <w:bCs/>
          <w:iCs/>
          <w:color w:val="000000"/>
        </w:rPr>
        <w:lastRenderedPageBreak/>
        <w:t>Official School Polic</w:t>
      </w:r>
      <w:r w:rsidR="00A43EF5">
        <w:rPr>
          <w:b/>
          <w:bCs/>
          <w:iCs/>
          <w:color w:val="000000"/>
        </w:rPr>
        <w:t>ies:</w:t>
      </w:r>
    </w:p>
    <w:p w:rsidR="00A43EF5" w:rsidRDefault="00A43EF5" w:rsidP="003A2F11">
      <w:pPr>
        <w:autoSpaceDE w:val="0"/>
        <w:autoSpaceDN w:val="0"/>
        <w:adjustRightInd w:val="0"/>
        <w:jc w:val="both"/>
        <w:rPr>
          <w:b/>
          <w:bCs/>
          <w:iCs/>
          <w:color w:val="000000"/>
        </w:rPr>
      </w:pPr>
    </w:p>
    <w:p w:rsidR="003A2F11" w:rsidRDefault="003A2F11" w:rsidP="003A2F11">
      <w:pPr>
        <w:autoSpaceDE w:val="0"/>
        <w:autoSpaceDN w:val="0"/>
        <w:adjustRightInd w:val="0"/>
        <w:jc w:val="both"/>
        <w:rPr>
          <w:b/>
          <w:bCs/>
          <w:iCs/>
          <w:color w:val="000000"/>
        </w:rPr>
      </w:pPr>
      <w:r w:rsidRPr="00B63E23">
        <w:rPr>
          <w:b/>
          <w:bCs/>
          <w:iCs/>
          <w:color w:val="000000"/>
        </w:rPr>
        <w:t>Attendance &amp; Absences</w:t>
      </w:r>
    </w:p>
    <w:p w:rsidR="003A2F11" w:rsidRDefault="003A2F11" w:rsidP="00154894">
      <w:pPr>
        <w:autoSpaceDE w:val="0"/>
        <w:autoSpaceDN w:val="0"/>
        <w:adjustRightInd w:val="0"/>
        <w:rPr>
          <w:color w:val="000000"/>
        </w:rPr>
      </w:pPr>
      <w:r w:rsidRPr="003A2F11">
        <w:rPr>
          <w:color w:val="000000"/>
        </w:rPr>
        <w:t>Students are expected to attend all enrolled classes regularly and punctually. Each student is responsible for all class work missed regardless of the reason(s) for absence. All students shall be provided, in writing, the attendance requirements established by each instructor. All course attendees must be registered for the course.</w:t>
      </w:r>
    </w:p>
    <w:p w:rsidR="009F7832" w:rsidRDefault="009F7832" w:rsidP="003A2F11">
      <w:pPr>
        <w:autoSpaceDE w:val="0"/>
        <w:autoSpaceDN w:val="0"/>
        <w:adjustRightInd w:val="0"/>
        <w:jc w:val="both"/>
        <w:rPr>
          <w:color w:val="000000"/>
        </w:rPr>
      </w:pPr>
    </w:p>
    <w:p w:rsidR="009F7832" w:rsidRDefault="009F7832" w:rsidP="003A2F11">
      <w:pPr>
        <w:autoSpaceDE w:val="0"/>
        <w:autoSpaceDN w:val="0"/>
        <w:adjustRightInd w:val="0"/>
        <w:jc w:val="both"/>
        <w:rPr>
          <w:b/>
          <w:color w:val="000000"/>
        </w:rPr>
      </w:pPr>
      <w:r w:rsidRPr="009F7832">
        <w:rPr>
          <w:b/>
          <w:color w:val="000000"/>
        </w:rPr>
        <w:t>Classroom Participation</w:t>
      </w:r>
      <w:r>
        <w:rPr>
          <w:b/>
          <w:color w:val="000000"/>
        </w:rPr>
        <w:t xml:space="preserve"> </w:t>
      </w:r>
      <w:r w:rsidR="00F42DC1">
        <w:rPr>
          <w:b/>
          <w:color w:val="000000"/>
        </w:rPr>
        <w:t xml:space="preserve">for </w:t>
      </w:r>
      <w:r>
        <w:rPr>
          <w:b/>
          <w:color w:val="000000"/>
        </w:rPr>
        <w:t xml:space="preserve">HIM-210 </w:t>
      </w:r>
      <w:r w:rsidR="002C47CC">
        <w:rPr>
          <w:b/>
          <w:color w:val="000000"/>
        </w:rPr>
        <w:t>Health Data Management</w:t>
      </w:r>
    </w:p>
    <w:p w:rsidR="009F7832" w:rsidRDefault="009F7832" w:rsidP="009F7832">
      <w:pPr>
        <w:autoSpaceDE w:val="0"/>
        <w:autoSpaceDN w:val="0"/>
        <w:adjustRightInd w:val="0"/>
        <w:rPr>
          <w:color w:val="000000"/>
        </w:rPr>
      </w:pPr>
      <w:r>
        <w:rPr>
          <w:color w:val="000000"/>
        </w:rPr>
        <w:t xml:space="preserve">You must participate in the online classroom via the discussion board on a </w:t>
      </w:r>
      <w:r w:rsidRPr="00F30529">
        <w:rPr>
          <w:b/>
          <w:color w:val="000000"/>
        </w:rPr>
        <w:t>minimum of three days each week</w:t>
      </w:r>
      <w:r>
        <w:rPr>
          <w:color w:val="000000"/>
        </w:rPr>
        <w:t>. You must post a main reply to the posted discussion question for the week</w:t>
      </w:r>
      <w:r w:rsidR="00C45C33">
        <w:rPr>
          <w:color w:val="000000"/>
        </w:rPr>
        <w:t>,</w:t>
      </w:r>
      <w:r>
        <w:rPr>
          <w:color w:val="000000"/>
        </w:rPr>
        <w:t xml:space="preserve"> by Thursday at 11:59 PM. You must post on two additional days during the week, offering three responses to your peers posts. In addition, if I post a reply and ask you a question, please be sure to reply</w:t>
      </w:r>
      <w:r w:rsidR="00C45C33">
        <w:rPr>
          <w:color w:val="000000"/>
        </w:rPr>
        <w:t xml:space="preserve"> to my post</w:t>
      </w:r>
      <w:r>
        <w:rPr>
          <w:color w:val="000000"/>
        </w:rPr>
        <w:t>. All discussion work is due by 11:</w:t>
      </w:r>
      <w:r w:rsidR="004979C8">
        <w:rPr>
          <w:color w:val="000000"/>
        </w:rPr>
        <w:t>59 PM on Sunday for the week.</w:t>
      </w:r>
    </w:p>
    <w:p w:rsidR="002C47CC" w:rsidRDefault="002C47CC" w:rsidP="009F7832">
      <w:pPr>
        <w:autoSpaceDE w:val="0"/>
        <w:autoSpaceDN w:val="0"/>
        <w:adjustRightInd w:val="0"/>
        <w:rPr>
          <w:color w:val="000000"/>
        </w:rPr>
      </w:pPr>
    </w:p>
    <w:p w:rsidR="009F7832" w:rsidRDefault="009F7832" w:rsidP="009F7832">
      <w:pPr>
        <w:autoSpaceDE w:val="0"/>
        <w:autoSpaceDN w:val="0"/>
        <w:adjustRightInd w:val="0"/>
        <w:rPr>
          <w:color w:val="000000"/>
        </w:rPr>
      </w:pPr>
      <w:r>
        <w:rPr>
          <w:color w:val="000000"/>
        </w:rPr>
        <w:t>Your initial response to the posted discussion question must be thoughtful and supported with a minimum of one academic/scholarly resource; this includes the text, or articles retrieved from the library. The initial post each week should be at least 250 words, and as noted, include a minimum of one academic/scholarly resource</w:t>
      </w:r>
      <w:r w:rsidR="00F30529">
        <w:rPr>
          <w:color w:val="000000"/>
        </w:rPr>
        <w:t>, two is better</w:t>
      </w:r>
      <w:r>
        <w:rPr>
          <w:color w:val="000000"/>
        </w:rPr>
        <w:t>.</w:t>
      </w:r>
      <w:r w:rsidR="002E2BAB">
        <w:rPr>
          <w:color w:val="000000"/>
        </w:rPr>
        <w:t xml:space="preserve"> Peer replies should generate additional conversation by asking pertinent questions, sharing additional experience, challenging a statement, or even just asking for a clarification. All communication in the forum will be in a professional non-judgmental tone.  </w:t>
      </w:r>
    </w:p>
    <w:p w:rsidR="00F30529" w:rsidRDefault="00F30529" w:rsidP="009F7832">
      <w:pPr>
        <w:autoSpaceDE w:val="0"/>
        <w:autoSpaceDN w:val="0"/>
        <w:adjustRightInd w:val="0"/>
        <w:rPr>
          <w:color w:val="000000"/>
        </w:rPr>
      </w:pPr>
    </w:p>
    <w:p w:rsidR="009F7832" w:rsidRPr="009F7832" w:rsidRDefault="002E2BAB" w:rsidP="009F7832">
      <w:pPr>
        <w:autoSpaceDE w:val="0"/>
        <w:autoSpaceDN w:val="0"/>
        <w:adjustRightInd w:val="0"/>
        <w:rPr>
          <w:color w:val="000000"/>
        </w:rPr>
      </w:pPr>
      <w:r>
        <w:rPr>
          <w:color w:val="000000"/>
        </w:rPr>
        <w:t>In order to receive full credit for participation (</w:t>
      </w:r>
      <w:r w:rsidRPr="00F30529">
        <w:rPr>
          <w:b/>
          <w:color w:val="000000"/>
        </w:rPr>
        <w:t>25 points each week</w:t>
      </w:r>
      <w:r>
        <w:rPr>
          <w:color w:val="000000"/>
        </w:rPr>
        <w:t>), you must post your initial reply no later than Thursday at 11:59, and also provide three peer repl</w:t>
      </w:r>
      <w:r w:rsidR="002C47CC">
        <w:rPr>
          <w:color w:val="000000"/>
        </w:rPr>
        <w:t>ies over an additional two days, by Sunday at 11:59 PM.</w:t>
      </w:r>
      <w:r>
        <w:rPr>
          <w:color w:val="000000"/>
        </w:rPr>
        <w:t xml:space="preserve"> You may participate on more than three days! All participation for the week must occur within that specific week. </w:t>
      </w:r>
      <w:r w:rsidR="009F7832">
        <w:rPr>
          <w:color w:val="000000"/>
        </w:rPr>
        <w:t xml:space="preserve"> </w:t>
      </w:r>
    </w:p>
    <w:p w:rsidR="006D3DB2" w:rsidRDefault="006D3DB2" w:rsidP="003A2F11">
      <w:pPr>
        <w:autoSpaceDE w:val="0"/>
        <w:autoSpaceDN w:val="0"/>
        <w:adjustRightInd w:val="0"/>
        <w:jc w:val="both"/>
        <w:rPr>
          <w:color w:val="000000"/>
        </w:rPr>
      </w:pPr>
    </w:p>
    <w:p w:rsidR="003A2F11" w:rsidRPr="00302FEC" w:rsidRDefault="00302FEC" w:rsidP="003A2F11">
      <w:pPr>
        <w:jc w:val="both"/>
        <w:rPr>
          <w:b/>
        </w:rPr>
      </w:pPr>
      <w:r w:rsidRPr="00B63E23">
        <w:rPr>
          <w:b/>
        </w:rPr>
        <w:t>Grading Evaluation/Criteria</w:t>
      </w:r>
      <w:r w:rsidRPr="00302FEC">
        <w:rPr>
          <w:b/>
        </w:rPr>
        <w:t xml:space="preserve"> </w:t>
      </w:r>
    </w:p>
    <w:p w:rsidR="00963D14" w:rsidRDefault="006715C9" w:rsidP="003A2F11">
      <w:pPr>
        <w:jc w:val="both"/>
      </w:pPr>
      <w:r>
        <w:fldChar w:fldCharType="begin"/>
      </w:r>
      <w:r>
        <w:instrText xml:space="preserve"> FILLIN  "Please insert here the grading criteria for this course"  \* MERGEFORMAT </w:instrText>
      </w:r>
      <w:r>
        <w:fldChar w:fldCharType="separate"/>
      </w:r>
      <w:r w:rsidR="00963D14">
        <w:t>Weekly Discussion Forum</w:t>
      </w:r>
      <w:r w:rsidR="002E2BAB">
        <w:t>/Participation</w:t>
      </w:r>
      <w:r w:rsidR="00963D14">
        <w:t xml:space="preserve"> = </w:t>
      </w:r>
      <w:r w:rsidR="002E2BAB">
        <w:t>37.5</w:t>
      </w:r>
      <w:r w:rsidR="00963D14">
        <w:t>%</w:t>
      </w:r>
    </w:p>
    <w:p w:rsidR="00963D14" w:rsidRDefault="00963D14" w:rsidP="003A2F11">
      <w:pPr>
        <w:jc w:val="both"/>
      </w:pPr>
      <w:r>
        <w:t xml:space="preserve">Assigned Essays = </w:t>
      </w:r>
      <w:r w:rsidR="002E2BAB">
        <w:t>3</w:t>
      </w:r>
      <w:r w:rsidR="008132DA">
        <w:t>0</w:t>
      </w:r>
      <w:r>
        <w:t>%</w:t>
      </w:r>
    </w:p>
    <w:p w:rsidR="00963D14" w:rsidRDefault="00963D14" w:rsidP="003A2F11">
      <w:pPr>
        <w:jc w:val="both"/>
      </w:pPr>
      <w:r>
        <w:t>Quizzes and</w:t>
      </w:r>
      <w:r w:rsidR="002E2BAB">
        <w:t xml:space="preserve"> or</w:t>
      </w:r>
      <w:r>
        <w:t xml:space="preserve"> Exams = </w:t>
      </w:r>
      <w:r w:rsidR="008132DA">
        <w:t>25</w:t>
      </w:r>
      <w:r>
        <w:t>%</w:t>
      </w:r>
    </w:p>
    <w:p w:rsidR="006715C9" w:rsidRDefault="002E2BAB" w:rsidP="003A2F11">
      <w:pPr>
        <w:jc w:val="both"/>
      </w:pPr>
      <w:r>
        <w:t>Final Exam/Paper = 7.5%</w:t>
      </w:r>
      <w:r w:rsidR="006715C9">
        <w:fldChar w:fldCharType="end"/>
      </w:r>
    </w:p>
    <w:p w:rsidR="002C47CC" w:rsidRDefault="002C47CC" w:rsidP="003A2F11">
      <w:pPr>
        <w:jc w:val="both"/>
      </w:pPr>
    </w:p>
    <w:p w:rsidR="002C47CC" w:rsidRDefault="002C47CC" w:rsidP="002C47CC">
      <w:pPr>
        <w:jc w:val="both"/>
      </w:pPr>
      <w:r>
        <w:t xml:space="preserve">I will return all graded work with feedback, within seven days </w:t>
      </w:r>
      <w:r w:rsidR="00B95564">
        <w:t>of the due date</w:t>
      </w:r>
      <w:r>
        <w:t>.</w:t>
      </w:r>
    </w:p>
    <w:p w:rsidR="002C47CC" w:rsidRDefault="002C47CC" w:rsidP="003A2F11">
      <w:pPr>
        <w:jc w:val="both"/>
      </w:pPr>
    </w:p>
    <w:p w:rsidR="00F30529" w:rsidRDefault="00F30529" w:rsidP="00F30529">
      <w:pPr>
        <w:jc w:val="both"/>
      </w:pPr>
      <w:r>
        <w:lastRenderedPageBreak/>
        <w:t xml:space="preserve">If your calculated grade in the last week of class is greater than 90%, you will not have to take the final, and you will receive an A for the course. </w:t>
      </w:r>
      <w:r w:rsidRPr="005A1B43">
        <w:rPr>
          <w:b/>
        </w:rPr>
        <w:t>You will receive an email from me if you qualify for this bonus!</w:t>
      </w:r>
      <w:r w:rsidR="00B95564">
        <w:t xml:space="preserve"> You will have to complete the final week in the discussion forum.</w:t>
      </w:r>
    </w:p>
    <w:p w:rsidR="00F42DC1" w:rsidRDefault="00F42DC1" w:rsidP="003A2F11">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900"/>
        <w:gridCol w:w="1080"/>
      </w:tblGrid>
      <w:tr w:rsidR="002C47CC" w:rsidRPr="000B537B" w:rsidTr="0021240C">
        <w:trPr>
          <w:trHeight w:val="486"/>
        </w:trPr>
        <w:tc>
          <w:tcPr>
            <w:tcW w:w="828" w:type="dxa"/>
          </w:tcPr>
          <w:p w:rsidR="002C47CC" w:rsidRPr="000B537B" w:rsidRDefault="002C47CC" w:rsidP="0021240C">
            <w:pPr>
              <w:autoSpaceDE w:val="0"/>
              <w:autoSpaceDN w:val="0"/>
              <w:adjustRightInd w:val="0"/>
              <w:rPr>
                <w:b/>
                <w:i/>
                <w:color w:val="000000"/>
                <w:sz w:val="20"/>
                <w:szCs w:val="20"/>
                <w:u w:val="single"/>
              </w:rPr>
            </w:pPr>
            <w:r w:rsidRPr="000B537B">
              <w:rPr>
                <w:b/>
                <w:i/>
                <w:color w:val="000000"/>
                <w:sz w:val="20"/>
                <w:szCs w:val="20"/>
                <w:u w:val="single"/>
              </w:rPr>
              <w:t>Letter Grade</w:t>
            </w:r>
          </w:p>
        </w:tc>
        <w:tc>
          <w:tcPr>
            <w:tcW w:w="900" w:type="dxa"/>
          </w:tcPr>
          <w:p w:rsidR="002C47CC" w:rsidRPr="000B537B" w:rsidRDefault="002C47CC" w:rsidP="0021240C">
            <w:pPr>
              <w:autoSpaceDE w:val="0"/>
              <w:autoSpaceDN w:val="0"/>
              <w:adjustRightInd w:val="0"/>
              <w:rPr>
                <w:b/>
                <w:i/>
                <w:color w:val="000000"/>
                <w:sz w:val="20"/>
                <w:szCs w:val="20"/>
                <w:u w:val="single"/>
              </w:rPr>
            </w:pPr>
            <w:r w:rsidRPr="000B537B">
              <w:rPr>
                <w:b/>
                <w:i/>
                <w:color w:val="000000"/>
                <w:sz w:val="20"/>
                <w:szCs w:val="20"/>
                <w:u w:val="single"/>
              </w:rPr>
              <w:t>Grade Points</w:t>
            </w:r>
          </w:p>
        </w:tc>
        <w:tc>
          <w:tcPr>
            <w:tcW w:w="1080" w:type="dxa"/>
          </w:tcPr>
          <w:p w:rsidR="002C47CC" w:rsidRPr="000B537B" w:rsidRDefault="002C47CC" w:rsidP="0021240C">
            <w:pPr>
              <w:autoSpaceDE w:val="0"/>
              <w:autoSpaceDN w:val="0"/>
              <w:adjustRightInd w:val="0"/>
              <w:rPr>
                <w:b/>
                <w:i/>
                <w:color w:val="000000"/>
                <w:sz w:val="20"/>
                <w:szCs w:val="20"/>
                <w:u w:val="single"/>
              </w:rPr>
            </w:pPr>
            <w:r w:rsidRPr="000B537B">
              <w:rPr>
                <w:b/>
                <w:i/>
                <w:color w:val="000000"/>
                <w:sz w:val="20"/>
                <w:szCs w:val="20"/>
                <w:u w:val="single"/>
              </w:rPr>
              <w:t>Grade Scale</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A</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4.00</w:t>
            </w:r>
          </w:p>
        </w:tc>
        <w:tc>
          <w:tcPr>
            <w:tcW w:w="1080" w:type="dxa"/>
          </w:tcPr>
          <w:p w:rsidR="002C47CC" w:rsidRPr="000B537B" w:rsidRDefault="002C47CC" w:rsidP="0021240C">
            <w:pPr>
              <w:autoSpaceDE w:val="0"/>
              <w:autoSpaceDN w:val="0"/>
              <w:adjustRightInd w:val="0"/>
              <w:jc w:val="both"/>
              <w:rPr>
                <w:b/>
                <w:i/>
                <w:color w:val="000000"/>
                <w:sz w:val="20"/>
                <w:szCs w:val="20"/>
                <w:u w:val="single"/>
              </w:rPr>
            </w:pPr>
            <w:r w:rsidRPr="000B537B">
              <w:rPr>
                <w:color w:val="000000"/>
                <w:sz w:val="20"/>
                <w:szCs w:val="20"/>
              </w:rPr>
              <w:t>95-100</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A-</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3.67</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90-94</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B+</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3.33</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87-89</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B</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3.00</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83-86</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B-</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2.67</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80-82</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C+</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2.33</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77-79</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C</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2.00</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73-76</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C-</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1.67</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70-72</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D+</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1.33</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67-69</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D</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1.00</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63-66</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D-</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0.67</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60-62</w:t>
            </w:r>
          </w:p>
        </w:tc>
      </w:tr>
      <w:tr w:rsidR="002C47CC" w:rsidRPr="000B537B" w:rsidTr="0021240C">
        <w:tc>
          <w:tcPr>
            <w:tcW w:w="828"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F</w:t>
            </w:r>
          </w:p>
        </w:tc>
        <w:tc>
          <w:tcPr>
            <w:tcW w:w="900" w:type="dxa"/>
          </w:tcPr>
          <w:p w:rsidR="002C47CC" w:rsidRPr="000B537B" w:rsidRDefault="002C47CC" w:rsidP="0021240C">
            <w:pPr>
              <w:autoSpaceDE w:val="0"/>
              <w:autoSpaceDN w:val="0"/>
              <w:adjustRightInd w:val="0"/>
              <w:rPr>
                <w:color w:val="000000"/>
                <w:sz w:val="20"/>
                <w:szCs w:val="20"/>
              </w:rPr>
            </w:pPr>
            <w:r w:rsidRPr="000B537B">
              <w:rPr>
                <w:color w:val="000000"/>
                <w:sz w:val="20"/>
                <w:szCs w:val="20"/>
              </w:rPr>
              <w:t>0.00</w:t>
            </w:r>
          </w:p>
        </w:tc>
        <w:tc>
          <w:tcPr>
            <w:tcW w:w="1080" w:type="dxa"/>
          </w:tcPr>
          <w:p w:rsidR="002C47CC" w:rsidRPr="000B537B" w:rsidRDefault="002C47CC" w:rsidP="0021240C">
            <w:pPr>
              <w:autoSpaceDE w:val="0"/>
              <w:autoSpaceDN w:val="0"/>
              <w:adjustRightInd w:val="0"/>
              <w:jc w:val="both"/>
              <w:rPr>
                <w:color w:val="000000"/>
                <w:sz w:val="20"/>
                <w:szCs w:val="20"/>
              </w:rPr>
            </w:pPr>
            <w:r w:rsidRPr="000B537B">
              <w:rPr>
                <w:color w:val="000000"/>
                <w:sz w:val="20"/>
                <w:szCs w:val="20"/>
              </w:rPr>
              <w:t>Below 60</w:t>
            </w:r>
          </w:p>
        </w:tc>
      </w:tr>
    </w:tbl>
    <w:p w:rsidR="002C47CC" w:rsidRDefault="002C47CC" w:rsidP="003A2F11">
      <w:pPr>
        <w:jc w:val="both"/>
      </w:pPr>
    </w:p>
    <w:p w:rsidR="002C47CC" w:rsidRDefault="002C47CC" w:rsidP="003A2F11">
      <w:pPr>
        <w:jc w:val="both"/>
      </w:pPr>
    </w:p>
    <w:p w:rsidR="002C47CC" w:rsidRDefault="002C47CC" w:rsidP="003A2F11">
      <w:pPr>
        <w:jc w:val="both"/>
      </w:pPr>
    </w:p>
    <w:p w:rsidR="002C47CC" w:rsidRDefault="002C47CC" w:rsidP="003A2F11">
      <w:pPr>
        <w:jc w:val="both"/>
      </w:pPr>
    </w:p>
    <w:p w:rsidR="002C47CC" w:rsidRDefault="002C47CC" w:rsidP="003A2F11">
      <w:pPr>
        <w:jc w:val="both"/>
        <w:rPr>
          <w:b/>
        </w:rPr>
      </w:pPr>
    </w:p>
    <w:p w:rsidR="002C47CC" w:rsidRDefault="002C47CC" w:rsidP="003A2F11">
      <w:pPr>
        <w:jc w:val="both"/>
        <w:rPr>
          <w:b/>
        </w:rPr>
      </w:pPr>
    </w:p>
    <w:p w:rsidR="002C47CC" w:rsidRDefault="002C47CC" w:rsidP="003A2F11">
      <w:pPr>
        <w:jc w:val="both"/>
        <w:rPr>
          <w:b/>
        </w:rPr>
      </w:pPr>
    </w:p>
    <w:p w:rsidR="00F42DC1" w:rsidRDefault="00F42DC1" w:rsidP="003A2F11">
      <w:pPr>
        <w:jc w:val="both"/>
        <w:rPr>
          <w:b/>
        </w:rPr>
      </w:pPr>
    </w:p>
    <w:p w:rsidR="00F42DC1" w:rsidRDefault="00F42DC1" w:rsidP="003A2F11">
      <w:pPr>
        <w:jc w:val="both"/>
        <w:rPr>
          <w:b/>
        </w:rPr>
      </w:pPr>
    </w:p>
    <w:p w:rsidR="00F42DC1" w:rsidRDefault="00F42DC1" w:rsidP="003A2F11">
      <w:pPr>
        <w:jc w:val="both"/>
        <w:rPr>
          <w:b/>
        </w:rPr>
      </w:pPr>
    </w:p>
    <w:p w:rsidR="00F42DC1" w:rsidRDefault="00F42DC1" w:rsidP="003A2F11">
      <w:pPr>
        <w:jc w:val="both"/>
        <w:rPr>
          <w:b/>
        </w:rPr>
      </w:pPr>
    </w:p>
    <w:p w:rsidR="00F42DC1" w:rsidRDefault="00F42DC1" w:rsidP="003A2F11">
      <w:pPr>
        <w:jc w:val="both"/>
        <w:rPr>
          <w:b/>
        </w:rPr>
      </w:pPr>
    </w:p>
    <w:p w:rsidR="00F42DC1" w:rsidRDefault="00F42DC1" w:rsidP="003A2F11">
      <w:pPr>
        <w:jc w:val="both"/>
        <w:rPr>
          <w:b/>
        </w:rPr>
      </w:pPr>
    </w:p>
    <w:p w:rsidR="00C45C33" w:rsidRDefault="00C45C33" w:rsidP="007A31DE">
      <w:pPr>
        <w:rPr>
          <w:b/>
        </w:rPr>
      </w:pPr>
      <w:r>
        <w:rPr>
          <w:b/>
        </w:rPr>
        <w:t>Course Communication</w:t>
      </w:r>
    </w:p>
    <w:p w:rsidR="00C45C33" w:rsidRDefault="00C45C33" w:rsidP="00234E2F">
      <w:r>
        <w:t xml:space="preserve">Course communication occurs </w:t>
      </w:r>
      <w:r w:rsidR="007A31DE">
        <w:t xml:space="preserve">via the </w:t>
      </w:r>
      <w:r w:rsidR="007A31DE" w:rsidRPr="007A31DE">
        <w:rPr>
          <w:b/>
        </w:rPr>
        <w:t>Announcements</w:t>
      </w:r>
      <w:r w:rsidR="007A31DE">
        <w:t xml:space="preserve"> folder, t</w:t>
      </w:r>
      <w:r>
        <w:t xml:space="preserve">he </w:t>
      </w:r>
      <w:r w:rsidR="007A31DE" w:rsidRPr="007A31DE">
        <w:rPr>
          <w:b/>
        </w:rPr>
        <w:t>D</w:t>
      </w:r>
      <w:r w:rsidRPr="007A31DE">
        <w:rPr>
          <w:b/>
        </w:rPr>
        <w:t>iscussion</w:t>
      </w:r>
      <w:r>
        <w:t xml:space="preserve"> forum, the </w:t>
      </w:r>
      <w:r w:rsidRPr="007A31DE">
        <w:rPr>
          <w:b/>
        </w:rPr>
        <w:t>Ask Mike</w:t>
      </w:r>
      <w:r>
        <w:t xml:space="preserve"> forum, </w:t>
      </w:r>
      <w:r w:rsidR="007A31DE">
        <w:t xml:space="preserve">or </w:t>
      </w:r>
      <w:r w:rsidRPr="007A31DE">
        <w:rPr>
          <w:b/>
        </w:rPr>
        <w:t>Course</w:t>
      </w:r>
      <w:r w:rsidR="007A31DE" w:rsidRPr="007A31DE">
        <w:rPr>
          <w:b/>
        </w:rPr>
        <w:t xml:space="preserve"> Email</w:t>
      </w:r>
      <w:r w:rsidR="007A31DE">
        <w:t>. As an alternative, I will utilize your YCCC email account (Outlook).</w:t>
      </w:r>
      <w:r w:rsidR="00234E2F">
        <w:t xml:space="preserve"> The Course </w:t>
      </w:r>
      <w:r w:rsidR="00234E2F" w:rsidRPr="00234E2F">
        <w:rPr>
          <w:b/>
        </w:rPr>
        <w:t>Lounge</w:t>
      </w:r>
      <w:r w:rsidR="00234E2F">
        <w:t xml:space="preserve"> is a spot for you to communicate with your peers, get to know each other, share personal stories, and have a general chat. While I do not participate in the Lounge as a rule, I do hover and monitor, and occasionally will offer a response.</w:t>
      </w:r>
    </w:p>
    <w:p w:rsidR="007A31DE" w:rsidRDefault="007A31DE" w:rsidP="00234E2F">
      <w:r>
        <w:t xml:space="preserve">Generally, I respond to all questions, or emails within </w:t>
      </w:r>
      <w:r w:rsidRPr="007A31DE">
        <w:rPr>
          <w:b/>
        </w:rPr>
        <w:t>24 hours on weekdays</w:t>
      </w:r>
      <w:r>
        <w:t xml:space="preserve">, and </w:t>
      </w:r>
      <w:r w:rsidRPr="007A31DE">
        <w:rPr>
          <w:b/>
        </w:rPr>
        <w:t>48 hours on weekends and holidays</w:t>
      </w:r>
      <w:r>
        <w:t xml:space="preserve">. If you find that I have not responded in a timely manner, please follow-up with me, via email, or in the </w:t>
      </w:r>
      <w:r w:rsidRPr="00234E2F">
        <w:rPr>
          <w:b/>
        </w:rPr>
        <w:t xml:space="preserve">Ask </w:t>
      </w:r>
      <w:r w:rsidR="00B619E0">
        <w:rPr>
          <w:b/>
        </w:rPr>
        <w:t>???</w:t>
      </w:r>
      <w:r>
        <w:t xml:space="preserve"> forum.</w:t>
      </w:r>
    </w:p>
    <w:p w:rsidR="00234E2F" w:rsidRDefault="00234E2F" w:rsidP="00234E2F"/>
    <w:p w:rsidR="00234E2F" w:rsidRPr="00234E2F" w:rsidRDefault="00234E2F" w:rsidP="00234E2F">
      <w:pPr>
        <w:rPr>
          <w:b/>
        </w:rPr>
      </w:pPr>
      <w:r w:rsidRPr="00234E2F">
        <w:rPr>
          <w:b/>
        </w:rPr>
        <w:t>Some Important Links</w:t>
      </w:r>
    </w:p>
    <w:p w:rsidR="007A31DE" w:rsidRDefault="008D30E0" w:rsidP="007A31DE">
      <w:r>
        <w:t>Library</w:t>
      </w:r>
      <w:r w:rsidR="00CC7FD9">
        <w:t xml:space="preserve"> website</w:t>
      </w:r>
      <w:r>
        <w:t>:</w:t>
      </w:r>
      <w:r w:rsidR="00CC7FD9">
        <w:t xml:space="preserve">  </w:t>
      </w:r>
      <w:hyperlink r:id="rId8" w:history="1">
        <w:r w:rsidR="00234E2F" w:rsidRPr="0079027A">
          <w:rPr>
            <w:rStyle w:val="Hyperlink"/>
          </w:rPr>
          <w:t>http://virtual.yccc.edu/library</w:t>
        </w:r>
      </w:hyperlink>
    </w:p>
    <w:p w:rsidR="00234E2F" w:rsidRDefault="00234E2F" w:rsidP="00234E2F">
      <w:r>
        <w:t>Citation Help</w:t>
      </w:r>
      <w:r w:rsidR="00CC7FD9">
        <w:t xml:space="preserve"> website</w:t>
      </w:r>
      <w:r>
        <w:t>:</w:t>
      </w:r>
      <w:r w:rsidR="00CC7FD9">
        <w:t xml:space="preserve">  </w:t>
      </w:r>
      <w:hyperlink r:id="rId9" w:history="1">
        <w:r w:rsidRPr="0079027A">
          <w:rPr>
            <w:rStyle w:val="Hyperlink"/>
          </w:rPr>
          <w:t>http://virtual.yccc.edu/content.php?pid=377746&amp;sid=3094225</w:t>
        </w:r>
      </w:hyperlink>
    </w:p>
    <w:p w:rsidR="008D30E0" w:rsidRDefault="008D30E0" w:rsidP="00234E2F">
      <w:r>
        <w:t>APA Tips</w:t>
      </w:r>
      <w:r w:rsidR="00CC7FD9">
        <w:t xml:space="preserve"> website</w:t>
      </w:r>
      <w:r>
        <w:t>:</w:t>
      </w:r>
      <w:r w:rsidR="00CC7FD9">
        <w:t xml:space="preserve">  </w:t>
      </w:r>
      <w:hyperlink r:id="rId10" w:history="1">
        <w:r w:rsidRPr="0079027A">
          <w:rPr>
            <w:rStyle w:val="Hyperlink"/>
          </w:rPr>
          <w:t>http://lgdata.s3-website-us-east-1.amazonaws.com/docs/1491/149253/APA_compilation_FINAL_revised2_March_7_2012.pdf</w:t>
        </w:r>
      </w:hyperlink>
    </w:p>
    <w:p w:rsidR="00234E2F" w:rsidRDefault="008D30E0" w:rsidP="00234E2F">
      <w:r>
        <w:t>Online Writing Lab (OWL) at Purdue</w:t>
      </w:r>
      <w:r w:rsidR="00CC7FD9">
        <w:t xml:space="preserve"> website</w:t>
      </w:r>
      <w:r>
        <w:t>:</w:t>
      </w:r>
      <w:r w:rsidR="00CC7FD9">
        <w:t xml:space="preserve">  </w:t>
      </w:r>
      <w:hyperlink r:id="rId11" w:history="1">
        <w:r w:rsidRPr="0079027A">
          <w:rPr>
            <w:rStyle w:val="Hyperlink"/>
          </w:rPr>
          <w:t>http://owl.english.purdue.edu/</w:t>
        </w:r>
      </w:hyperlink>
    </w:p>
    <w:p w:rsidR="008D30E0" w:rsidRDefault="008D30E0" w:rsidP="00234E2F"/>
    <w:p w:rsidR="002C47CC" w:rsidRPr="002C47CC" w:rsidRDefault="002C47CC" w:rsidP="007A31DE">
      <w:pPr>
        <w:rPr>
          <w:b/>
        </w:rPr>
      </w:pPr>
      <w:r w:rsidRPr="002C47CC">
        <w:rPr>
          <w:b/>
        </w:rPr>
        <w:t>APA 6.0</w:t>
      </w:r>
    </w:p>
    <w:p w:rsidR="00F01867" w:rsidRDefault="00F01867" w:rsidP="007A31DE">
      <w:r>
        <w:t xml:space="preserve">Please use </w:t>
      </w:r>
      <w:r w:rsidRPr="00234E2F">
        <w:rPr>
          <w:b/>
        </w:rPr>
        <w:t>APA 6</w:t>
      </w:r>
      <w:r>
        <w:t xml:space="preserve"> as your guide for writing in the forum and in your essays/papers. Remember to cite the source(s) of your information, in the discussion forum, and in essays/papers. </w:t>
      </w:r>
      <w:r w:rsidR="00F42DC1">
        <w:t>Please check in with the Library for help with APA.</w:t>
      </w:r>
    </w:p>
    <w:p w:rsidR="002C47CC" w:rsidRDefault="002C47CC" w:rsidP="007A31DE"/>
    <w:p w:rsidR="002C47CC" w:rsidRPr="002C47CC" w:rsidRDefault="002C47CC" w:rsidP="007A31DE">
      <w:pPr>
        <w:rPr>
          <w:b/>
        </w:rPr>
      </w:pPr>
      <w:r w:rsidRPr="002C47CC">
        <w:rPr>
          <w:b/>
        </w:rPr>
        <w:t>Late Work</w:t>
      </w:r>
    </w:p>
    <w:p w:rsidR="00F01867" w:rsidRDefault="00F01867" w:rsidP="007A31DE">
      <w:r>
        <w:t>I do not accept any work in the discussion forum after 11:59 PM each Sunday. Quizzes, exams, essays, and or papers are due when stated. Late work for quizzes, exams, essays, and or paper</w:t>
      </w:r>
      <w:r w:rsidR="004979C8">
        <w:t>s</w:t>
      </w:r>
      <w:r>
        <w:t xml:space="preserve"> accepted only if arrangements made with me</w:t>
      </w:r>
      <w:r w:rsidR="002C47CC">
        <w:t>,</w:t>
      </w:r>
      <w:r>
        <w:t xml:space="preserve"> </w:t>
      </w:r>
      <w:r w:rsidRPr="00F42DC1">
        <w:rPr>
          <w:b/>
        </w:rPr>
        <w:t>prior to the due date</w:t>
      </w:r>
      <w:r>
        <w:t xml:space="preserve">. </w:t>
      </w:r>
      <w:r w:rsidR="00F42DC1">
        <w:t>I reserve the right to refuse any late work.</w:t>
      </w:r>
    </w:p>
    <w:p w:rsidR="002C47CC" w:rsidRDefault="002C47CC" w:rsidP="007A31DE"/>
    <w:p w:rsidR="002E47B0" w:rsidRDefault="002E47B0" w:rsidP="007A31DE">
      <w:pPr>
        <w:autoSpaceDE w:val="0"/>
        <w:autoSpaceDN w:val="0"/>
        <w:adjustRightInd w:val="0"/>
        <w:rPr>
          <w:b/>
          <w:bCs/>
          <w:iCs/>
          <w:color w:val="000000"/>
        </w:rPr>
      </w:pPr>
      <w:r w:rsidRPr="00B63E23">
        <w:rPr>
          <w:b/>
          <w:bCs/>
          <w:iCs/>
          <w:color w:val="000000"/>
        </w:rPr>
        <w:t>Academic Honesty</w:t>
      </w:r>
    </w:p>
    <w:p w:rsidR="002E47B0" w:rsidRDefault="002E47B0" w:rsidP="007A31DE">
      <w:pPr>
        <w:autoSpaceDE w:val="0"/>
        <w:autoSpaceDN w:val="0"/>
        <w:adjustRightInd w:val="0"/>
        <w:rPr>
          <w:color w:val="000000"/>
        </w:rPr>
      </w:pPr>
      <w:r w:rsidRPr="002E47B0">
        <w:rPr>
          <w:color w:val="000000"/>
        </w:rPr>
        <w:lastRenderedPageBreak/>
        <w:t>The College promotes and maintains high ethical standards. Submitting the same work in more than one course without prior permission from the instructor of the second course, cheating, plagiarism, or otherwise receiving academic credit under false pretenses are all serious offenses and may result in dismissal from the College. Instructors may dismiss such offenders from courses with the grade of “F” and report the case to the appropriate Department Chair and the Vice President/ Academic Dean.</w:t>
      </w:r>
    </w:p>
    <w:p w:rsidR="002E47B0" w:rsidRDefault="002E47B0" w:rsidP="007A31DE">
      <w:pPr>
        <w:autoSpaceDE w:val="0"/>
        <w:autoSpaceDN w:val="0"/>
        <w:adjustRightInd w:val="0"/>
        <w:rPr>
          <w:color w:val="000000"/>
        </w:rPr>
      </w:pPr>
    </w:p>
    <w:p w:rsidR="002E47B0" w:rsidRDefault="002E47B0" w:rsidP="007A31DE">
      <w:pPr>
        <w:autoSpaceDE w:val="0"/>
        <w:autoSpaceDN w:val="0"/>
        <w:adjustRightInd w:val="0"/>
        <w:rPr>
          <w:b/>
        </w:rPr>
      </w:pPr>
      <w:r w:rsidRPr="00B63E23">
        <w:rPr>
          <w:b/>
        </w:rPr>
        <w:t>Disabilities</w:t>
      </w:r>
    </w:p>
    <w:p w:rsidR="002E47B0" w:rsidRPr="002E47B0" w:rsidRDefault="002E47B0" w:rsidP="007A31DE">
      <w:r w:rsidRPr="002E47B0">
        <w:t>The College will make reasonable accommodations for students with documented disabilities. Students must provide documentation to the Coordinator in the Office for Students with Disabilities (in the Student Affairs Office) before any accommodations can be implemented. Timely accommodations are dependent on early registration with the Office for Students with Disabilities.</w:t>
      </w:r>
    </w:p>
    <w:p w:rsidR="002E47B0" w:rsidRDefault="002E47B0" w:rsidP="007A31DE">
      <w:pPr>
        <w:autoSpaceDE w:val="0"/>
        <w:autoSpaceDN w:val="0"/>
        <w:adjustRightInd w:val="0"/>
        <w:rPr>
          <w:color w:val="000000"/>
        </w:rPr>
      </w:pPr>
    </w:p>
    <w:p w:rsidR="00302FEC" w:rsidRDefault="00302FEC" w:rsidP="007A31DE">
      <w:r>
        <w:t>Optional Items</w:t>
      </w:r>
    </w:p>
    <w:p w:rsidR="00302FEC" w:rsidRDefault="00ED1C23" w:rsidP="007A31DE">
      <w:r>
        <w:t>N/A      F</w:t>
      </w:r>
      <w:r w:rsidR="00302FEC">
        <w:t>ield Trips</w:t>
      </w:r>
    </w:p>
    <w:p w:rsidR="00302FEC" w:rsidRDefault="00ED1C23" w:rsidP="007A31DE">
      <w:r>
        <w:t xml:space="preserve">N/A      </w:t>
      </w:r>
      <w:r w:rsidR="00302FEC">
        <w:t>Special assignment information</w:t>
      </w:r>
    </w:p>
    <w:p w:rsidR="007A31DE" w:rsidRDefault="007A31DE" w:rsidP="007A31DE"/>
    <w:p w:rsidR="000562DC" w:rsidRPr="007A31DE" w:rsidRDefault="000562DC" w:rsidP="007A31DE">
      <w:pPr>
        <w:autoSpaceDE w:val="0"/>
        <w:autoSpaceDN w:val="0"/>
        <w:adjustRightInd w:val="0"/>
        <w:rPr>
          <w:b/>
          <w:color w:val="000000"/>
          <w:sz w:val="28"/>
          <w:szCs w:val="28"/>
          <w:u w:val="single"/>
        </w:rPr>
      </w:pPr>
      <w:r w:rsidRPr="007A31DE">
        <w:rPr>
          <w:b/>
          <w:color w:val="000000"/>
          <w:sz w:val="28"/>
          <w:szCs w:val="28"/>
          <w:u w:val="single"/>
        </w:rPr>
        <w:t>Course Assignments and Due Dates</w:t>
      </w:r>
    </w:p>
    <w:p w:rsidR="006D3DB2" w:rsidRPr="006D3DB2" w:rsidRDefault="006D3DB2" w:rsidP="007A31DE">
      <w:pPr>
        <w:autoSpaceDE w:val="0"/>
        <w:autoSpaceDN w:val="0"/>
        <w:adjustRightInd w:val="0"/>
        <w:rPr>
          <w:b/>
          <w:color w:val="000000"/>
          <w:sz w:val="32"/>
          <w:szCs w:val="32"/>
          <w:u w:val="single"/>
        </w:rPr>
      </w:pPr>
    </w:p>
    <w:p w:rsidR="00ED1C23" w:rsidRPr="00A56521"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A56521">
        <w:rPr>
          <w:b/>
          <w:color w:val="000000"/>
        </w:rPr>
        <w:t>Week 1</w:t>
      </w:r>
      <w:r w:rsidR="00B95564">
        <w:rPr>
          <w:b/>
          <w:color w:val="000000"/>
        </w:rPr>
        <w:t>: 9/3/13 - 9/8/13</w:t>
      </w:r>
    </w:p>
    <w:p w:rsidR="00A56521" w:rsidRDefault="00A56521"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Post an introduction to the Lounge.</w:t>
      </w: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Read the Preface and </w:t>
      </w:r>
      <w:r w:rsidR="00274E9C">
        <w:rPr>
          <w:color w:val="000000"/>
        </w:rPr>
        <w:t xml:space="preserve">pages 1 - </w:t>
      </w:r>
      <w:r w:rsidR="00A56521">
        <w:rPr>
          <w:color w:val="000000"/>
        </w:rPr>
        <w:t>23 in the textbook.</w:t>
      </w:r>
    </w:p>
    <w:p w:rsidR="00A56521" w:rsidRDefault="00A56521"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Key Terms from Chapter 1.</w:t>
      </w: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p>
    <w:p w:rsidR="007A31DE" w:rsidRDefault="007A31DE" w:rsidP="007A31DE">
      <w:pPr>
        <w:autoSpaceDE w:val="0"/>
        <w:autoSpaceDN w:val="0"/>
        <w:adjustRightInd w:val="0"/>
        <w:rPr>
          <w:b/>
          <w:color w:val="000000"/>
        </w:rPr>
      </w:pPr>
    </w:p>
    <w:p w:rsidR="007B058D"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A56521">
        <w:rPr>
          <w:b/>
          <w:color w:val="000000"/>
        </w:rPr>
        <w:t>Week 2</w:t>
      </w:r>
      <w:r w:rsidR="00B95564">
        <w:rPr>
          <w:b/>
          <w:color w:val="000000"/>
        </w:rPr>
        <w:t>: 9/9/13 – 9/15/13</w:t>
      </w:r>
    </w:p>
    <w:p w:rsidR="007B058D" w:rsidRDefault="007B058D"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Read </w:t>
      </w:r>
      <w:r w:rsidR="00A56521">
        <w:rPr>
          <w:color w:val="000000"/>
        </w:rPr>
        <w:t>pages 24</w:t>
      </w:r>
      <w:r w:rsidR="00305CA8">
        <w:rPr>
          <w:color w:val="000000"/>
        </w:rPr>
        <w:t xml:space="preserve"> - </w:t>
      </w:r>
      <w:r w:rsidR="00144AE3">
        <w:rPr>
          <w:color w:val="000000"/>
        </w:rPr>
        <w:t>47</w:t>
      </w:r>
      <w:r w:rsidR="00A56521">
        <w:rPr>
          <w:color w:val="000000"/>
        </w:rPr>
        <w:t xml:space="preserve"> in </w:t>
      </w:r>
      <w:r w:rsidR="00305CA8">
        <w:rPr>
          <w:color w:val="000000"/>
        </w:rPr>
        <w:t>the textbook</w:t>
      </w:r>
      <w:r>
        <w:rPr>
          <w:color w:val="000000"/>
        </w:rPr>
        <w:t>.</w:t>
      </w:r>
    </w:p>
    <w:p w:rsidR="00A56521" w:rsidRDefault="00A56521"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Key Terms from Chapter 2.</w:t>
      </w:r>
    </w:p>
    <w:p w:rsidR="004F0B29" w:rsidRDefault="007B058D"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0B29">
        <w:rPr>
          <w:color w:val="000000"/>
        </w:rPr>
        <w:t xml:space="preserve"> </w:t>
      </w:r>
    </w:p>
    <w:p w:rsidR="007B058D" w:rsidRDefault="004F0B29"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Quiz</w:t>
      </w:r>
      <w:r>
        <w:rPr>
          <w:color w:val="000000"/>
        </w:rPr>
        <w:t xml:space="preserve"> folder and complete </w:t>
      </w:r>
      <w:r w:rsidRPr="004F5DF4">
        <w:rPr>
          <w:b/>
          <w:color w:val="000000"/>
        </w:rPr>
        <w:t>Quiz 1</w:t>
      </w:r>
      <w:r>
        <w:rPr>
          <w:color w:val="000000"/>
        </w:rPr>
        <w:t xml:space="preserve"> by Sunday at 11:59 PM.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A56521">
        <w:rPr>
          <w:b/>
          <w:color w:val="000000"/>
        </w:rPr>
        <w:t>Week 3</w:t>
      </w:r>
      <w:r w:rsidR="00B95564">
        <w:rPr>
          <w:b/>
          <w:color w:val="000000"/>
        </w:rPr>
        <w:t>: 9/16/13 – 9/22/13</w:t>
      </w:r>
      <w:r w:rsidR="004F0B29">
        <w:rPr>
          <w:b/>
          <w:color w:val="000000"/>
        </w:rPr>
        <w:t xml:space="preserve"> </w:t>
      </w:r>
    </w:p>
    <w:p w:rsidR="00A56521" w:rsidRPr="00A56521" w:rsidRDefault="00A56521"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Read pages </w:t>
      </w:r>
      <w:r w:rsidR="00305CA8">
        <w:rPr>
          <w:color w:val="000000"/>
        </w:rPr>
        <w:t>48 - 68 in the textbook.</w:t>
      </w:r>
    </w:p>
    <w:p w:rsidR="007B058D" w:rsidRDefault="007B058D"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Review Key Terms from Chapter </w:t>
      </w:r>
      <w:r w:rsidR="00305CA8">
        <w:rPr>
          <w:color w:val="000000"/>
        </w:rPr>
        <w:t>3</w:t>
      </w:r>
      <w:r>
        <w:rPr>
          <w:color w:val="000000"/>
        </w:rPr>
        <w:t>.</w:t>
      </w:r>
    </w:p>
    <w:p w:rsidR="004F0B29" w:rsidRDefault="007B058D"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0B29">
        <w:rPr>
          <w:color w:val="000000"/>
        </w:rPr>
        <w:t xml:space="preserve"> </w:t>
      </w:r>
    </w:p>
    <w:p w:rsidR="007B058D" w:rsidRDefault="004F0B29"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Assignments</w:t>
      </w:r>
      <w:r>
        <w:rPr>
          <w:color w:val="000000"/>
        </w:rPr>
        <w:t xml:space="preserve"> folder and complete the requirements for </w:t>
      </w:r>
      <w:r w:rsidRPr="004F5DF4">
        <w:rPr>
          <w:b/>
          <w:color w:val="000000"/>
        </w:rPr>
        <w:t>Assignment 1</w:t>
      </w:r>
      <w:r>
        <w:rPr>
          <w:color w:val="000000"/>
        </w:rPr>
        <w:t xml:space="preserve">; follow the directions in </w:t>
      </w:r>
      <w:r w:rsidRPr="004F5DF4">
        <w:rPr>
          <w:b/>
          <w:color w:val="000000"/>
        </w:rPr>
        <w:t>Assignment 1</w:t>
      </w:r>
      <w:r>
        <w:rPr>
          <w:color w:val="000000"/>
        </w:rPr>
        <w:t xml:space="preserve"> for submission by Sunday at 11:59 PM.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4</w:t>
      </w:r>
      <w:r w:rsidR="00B95564">
        <w:rPr>
          <w:b/>
          <w:color w:val="000000"/>
        </w:rPr>
        <w:t>: 9/23/13 – 9/29/13</w:t>
      </w:r>
    </w:p>
    <w:p w:rsidR="00305CA8"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Read pages 69 - 92 in the textbook.</w:t>
      </w:r>
    </w:p>
    <w:p w:rsidR="00305CA8"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Key Terms from Chapter 4.</w:t>
      </w:r>
    </w:p>
    <w:p w:rsidR="00305CA8"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lastRenderedPageBreak/>
        <w:t>Participate in Discussion forum, posting main reply by Thursday, and three peer replies by Sunday (3 days participation, minimum).</w:t>
      </w:r>
      <w:r w:rsidR="004F0B29">
        <w:rPr>
          <w:color w:val="000000"/>
        </w:rPr>
        <w:t xml:space="preserve"> </w:t>
      </w:r>
    </w:p>
    <w:p w:rsidR="007A31DE" w:rsidRDefault="007A31DE" w:rsidP="007A31DE">
      <w:pPr>
        <w:autoSpaceDE w:val="0"/>
        <w:autoSpaceDN w:val="0"/>
        <w:adjustRightInd w:val="0"/>
        <w:rPr>
          <w:b/>
          <w:color w:val="000000"/>
        </w:rPr>
      </w:pPr>
    </w:p>
    <w:p w:rsidR="00305CA8"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5</w:t>
      </w:r>
      <w:r w:rsidR="00B95564">
        <w:rPr>
          <w:b/>
          <w:color w:val="000000"/>
        </w:rPr>
        <w:t>: 9/30/13 – 10/6/13</w:t>
      </w:r>
    </w:p>
    <w:p w:rsidR="00305CA8"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Read pages 92 - 118 in the textbook.</w:t>
      </w:r>
    </w:p>
    <w:p w:rsidR="00305CA8"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Key Terms from Chapter 5.</w:t>
      </w:r>
    </w:p>
    <w:p w:rsidR="004F0B29"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0B29">
        <w:rPr>
          <w:color w:val="000000"/>
        </w:rPr>
        <w:t xml:space="preserve"> </w:t>
      </w:r>
    </w:p>
    <w:p w:rsidR="00305CA8" w:rsidRDefault="004F0B29"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Quiz</w:t>
      </w:r>
      <w:r>
        <w:rPr>
          <w:color w:val="000000"/>
        </w:rPr>
        <w:t xml:space="preserve"> folder and complete </w:t>
      </w:r>
      <w:r w:rsidRPr="004F5DF4">
        <w:rPr>
          <w:b/>
          <w:color w:val="000000"/>
        </w:rPr>
        <w:t xml:space="preserve">Quiz </w:t>
      </w:r>
      <w:r w:rsidR="004F5DF4">
        <w:rPr>
          <w:b/>
          <w:color w:val="000000"/>
        </w:rPr>
        <w:t>2</w:t>
      </w:r>
      <w:r>
        <w:rPr>
          <w:color w:val="000000"/>
        </w:rPr>
        <w:t xml:space="preserve"> by Sunday at 11:59 PM.</w:t>
      </w:r>
    </w:p>
    <w:p w:rsidR="007A31DE" w:rsidRDefault="007A31DE" w:rsidP="007A31DE">
      <w:pPr>
        <w:tabs>
          <w:tab w:val="left" w:pos="3220"/>
        </w:tabs>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tabs>
          <w:tab w:val="left" w:pos="3220"/>
        </w:tabs>
        <w:autoSpaceDE w:val="0"/>
        <w:autoSpaceDN w:val="0"/>
        <w:adjustRightInd w:val="0"/>
        <w:rPr>
          <w:b/>
          <w:color w:val="000000"/>
        </w:rPr>
      </w:pPr>
      <w:r w:rsidRPr="00305CA8">
        <w:rPr>
          <w:b/>
          <w:color w:val="000000"/>
        </w:rPr>
        <w:t>Week 6</w:t>
      </w:r>
      <w:r w:rsidR="00B95564">
        <w:rPr>
          <w:b/>
          <w:color w:val="000000"/>
        </w:rPr>
        <w:t>: 10/7/13 – 10/13/13</w:t>
      </w:r>
      <w:r w:rsidR="007A31DE">
        <w:rPr>
          <w:b/>
          <w:color w:val="000000"/>
        </w:rPr>
        <w:tab/>
      </w:r>
    </w:p>
    <w:p w:rsidR="00305CA8"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Read pages 119 </w:t>
      </w:r>
      <w:r w:rsidR="00274E9C">
        <w:rPr>
          <w:color w:val="000000"/>
        </w:rPr>
        <w:t>-</w:t>
      </w:r>
      <w:r>
        <w:rPr>
          <w:color w:val="000000"/>
        </w:rPr>
        <w:t xml:space="preserve"> 137 in the textbook.</w:t>
      </w:r>
    </w:p>
    <w:p w:rsidR="00305CA8"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the first half of Key Terms list for Chapter 6.</w:t>
      </w:r>
    </w:p>
    <w:p w:rsidR="004F0B29"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0B29">
        <w:rPr>
          <w:color w:val="000000"/>
        </w:rPr>
        <w:t xml:space="preserve"> </w:t>
      </w:r>
    </w:p>
    <w:p w:rsidR="00305CA8" w:rsidRPr="00305CA8" w:rsidRDefault="004F0B29"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Assignments</w:t>
      </w:r>
      <w:r>
        <w:rPr>
          <w:color w:val="000000"/>
        </w:rPr>
        <w:t xml:space="preserve"> folder and complete the requirements for </w:t>
      </w:r>
      <w:r w:rsidRPr="004F5DF4">
        <w:rPr>
          <w:b/>
          <w:color w:val="000000"/>
        </w:rPr>
        <w:t xml:space="preserve">Assignment </w:t>
      </w:r>
      <w:r w:rsidR="004F5DF4" w:rsidRPr="004F5DF4">
        <w:rPr>
          <w:b/>
          <w:color w:val="000000"/>
        </w:rPr>
        <w:t>2</w:t>
      </w:r>
      <w:r>
        <w:rPr>
          <w:color w:val="000000"/>
        </w:rPr>
        <w:t xml:space="preserve">; follow the directions in </w:t>
      </w:r>
      <w:r w:rsidRPr="004F5DF4">
        <w:rPr>
          <w:b/>
          <w:color w:val="000000"/>
        </w:rPr>
        <w:t xml:space="preserve">Assignment </w:t>
      </w:r>
      <w:r w:rsidR="004F5DF4" w:rsidRPr="004F5DF4">
        <w:rPr>
          <w:b/>
          <w:color w:val="000000"/>
        </w:rPr>
        <w:t>2</w:t>
      </w:r>
      <w:r>
        <w:rPr>
          <w:color w:val="000000"/>
        </w:rPr>
        <w:t xml:space="preserve"> for submission by Sunday at 11:59 PM.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7</w:t>
      </w:r>
      <w:r w:rsidR="00B95564">
        <w:rPr>
          <w:b/>
          <w:color w:val="000000"/>
        </w:rPr>
        <w:t>: 10/14/13 – 10/</w:t>
      </w:r>
      <w:r w:rsidR="00F904CA">
        <w:rPr>
          <w:b/>
          <w:color w:val="000000"/>
        </w:rPr>
        <w:t>20/13</w:t>
      </w:r>
      <w:r w:rsidR="00BF1181">
        <w:rPr>
          <w:b/>
          <w:color w:val="000000"/>
        </w:rPr>
        <w:t xml:space="preserve"> (Columbus Day 10/14/13 No classes)  </w:t>
      </w:r>
    </w:p>
    <w:p w:rsidR="00305CA8" w:rsidRDefault="00305CA8"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Read pages </w:t>
      </w:r>
      <w:r w:rsidR="00274E9C">
        <w:rPr>
          <w:color w:val="000000"/>
        </w:rPr>
        <w:t>138 - 164 in the textbook.</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the second half of Key Terms list for Chapter 6.</w:t>
      </w:r>
    </w:p>
    <w:p w:rsidR="00274E9C" w:rsidRPr="00305CA8"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8</w:t>
      </w:r>
      <w:r w:rsidR="00F904CA">
        <w:rPr>
          <w:b/>
          <w:color w:val="000000"/>
        </w:rPr>
        <w:t>: 10/21/13 – 10/27/13</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Read pages 165 - 190 in the textbook.</w:t>
      </w:r>
    </w:p>
    <w:p w:rsidR="004F0B29" w:rsidRDefault="00274E9C" w:rsidP="004F0B29">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0B29">
        <w:rPr>
          <w:color w:val="000000"/>
        </w:rPr>
        <w:t xml:space="preserve"> </w:t>
      </w:r>
    </w:p>
    <w:p w:rsidR="00274E9C" w:rsidRDefault="004F0B29"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Quiz</w:t>
      </w:r>
      <w:r>
        <w:rPr>
          <w:color w:val="000000"/>
        </w:rPr>
        <w:t xml:space="preserve"> folder and complete </w:t>
      </w:r>
      <w:r w:rsidRPr="004F5DF4">
        <w:rPr>
          <w:b/>
          <w:color w:val="000000"/>
        </w:rPr>
        <w:t xml:space="preserve">Quiz </w:t>
      </w:r>
      <w:r w:rsidR="004F5DF4" w:rsidRPr="004F5DF4">
        <w:rPr>
          <w:b/>
          <w:color w:val="000000"/>
        </w:rPr>
        <w:t>3</w:t>
      </w:r>
      <w:r w:rsidR="004F5DF4">
        <w:rPr>
          <w:b/>
          <w:color w:val="000000"/>
        </w:rPr>
        <w:t xml:space="preserve"> </w:t>
      </w:r>
      <w:r>
        <w:rPr>
          <w:color w:val="000000"/>
        </w:rPr>
        <w:t>by Sunday at 11:59 PM.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9</w:t>
      </w:r>
      <w:r w:rsidR="00F904CA">
        <w:rPr>
          <w:b/>
          <w:color w:val="000000"/>
        </w:rPr>
        <w:t>: 10/28/13 – 11/3/13</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Read pages 191 – 204 in the textbook.</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Key Terms from Chapter 6 again!</w:t>
      </w:r>
    </w:p>
    <w:p w:rsidR="004F5DF4" w:rsidRDefault="00274E9C" w:rsidP="004F5DF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5DF4">
        <w:rPr>
          <w:color w:val="000000"/>
        </w:rPr>
        <w:t xml:space="preserve"> </w:t>
      </w:r>
    </w:p>
    <w:p w:rsidR="00274E9C" w:rsidRPr="00274E9C" w:rsidRDefault="004F5DF4"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Assignments</w:t>
      </w:r>
      <w:r>
        <w:rPr>
          <w:color w:val="000000"/>
        </w:rPr>
        <w:t xml:space="preserve"> folder and complete the requirements for </w:t>
      </w:r>
      <w:r w:rsidRPr="004F5DF4">
        <w:rPr>
          <w:b/>
          <w:color w:val="000000"/>
        </w:rPr>
        <w:t xml:space="preserve">Assignment </w:t>
      </w:r>
      <w:r>
        <w:rPr>
          <w:b/>
          <w:color w:val="000000"/>
        </w:rPr>
        <w:t>3</w:t>
      </w:r>
      <w:r>
        <w:rPr>
          <w:color w:val="000000"/>
        </w:rPr>
        <w:t xml:space="preserve">; follow the directions in </w:t>
      </w:r>
      <w:r w:rsidRPr="004F5DF4">
        <w:rPr>
          <w:b/>
          <w:color w:val="000000"/>
        </w:rPr>
        <w:t xml:space="preserve">Assignment </w:t>
      </w:r>
      <w:r>
        <w:rPr>
          <w:b/>
          <w:color w:val="000000"/>
        </w:rPr>
        <w:t>3</w:t>
      </w:r>
      <w:r>
        <w:rPr>
          <w:color w:val="000000"/>
        </w:rPr>
        <w:t xml:space="preserve"> for submission by Sunday at 11:59 PM.</w:t>
      </w:r>
    </w:p>
    <w:p w:rsidR="007A31DE" w:rsidRDefault="007A31DE" w:rsidP="00875066">
      <w:pPr>
        <w:keepNext/>
        <w:autoSpaceDE w:val="0"/>
        <w:autoSpaceDN w:val="0"/>
        <w:adjustRightInd w:val="0"/>
        <w:rPr>
          <w:b/>
          <w:color w:val="000000"/>
        </w:rPr>
      </w:pPr>
    </w:p>
    <w:p w:rsidR="00ED1C23" w:rsidRDefault="00ED1C23" w:rsidP="00875066">
      <w:pPr>
        <w:keepNext/>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10</w:t>
      </w:r>
      <w:r w:rsidR="00F904CA">
        <w:rPr>
          <w:b/>
          <w:color w:val="000000"/>
        </w:rPr>
        <w:t>: 11/4/13 – 11/10/13</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Read pages 205 – 227 in the textbook.</w:t>
      </w:r>
    </w:p>
    <w:p w:rsidR="00274E9C" w:rsidRP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Key Terms from Chapter 7.</w:t>
      </w:r>
    </w:p>
    <w:p w:rsidR="00274E9C" w:rsidRP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11</w:t>
      </w:r>
      <w:r w:rsidR="00F904CA">
        <w:rPr>
          <w:b/>
          <w:color w:val="000000"/>
        </w:rPr>
        <w:t>: 11/11/13 – 11/17/13</w:t>
      </w:r>
      <w:r w:rsidR="00CA237F">
        <w:rPr>
          <w:b/>
          <w:color w:val="000000"/>
        </w:rPr>
        <w:t xml:space="preserve"> (Veterans Day 11/11/13 No classes)</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lastRenderedPageBreak/>
        <w:t>Read pages 228 – 249 in the textbook.</w:t>
      </w:r>
    </w:p>
    <w:p w:rsidR="004F5DF4" w:rsidRDefault="00274E9C" w:rsidP="004F5DF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5DF4">
        <w:rPr>
          <w:color w:val="000000"/>
        </w:rPr>
        <w:t xml:space="preserve"> </w:t>
      </w:r>
    </w:p>
    <w:p w:rsidR="00274E9C" w:rsidRPr="00274E9C" w:rsidRDefault="004F5DF4"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Quiz</w:t>
      </w:r>
      <w:r>
        <w:rPr>
          <w:color w:val="000000"/>
        </w:rPr>
        <w:t xml:space="preserve"> folder and complete </w:t>
      </w:r>
      <w:r w:rsidRPr="004F5DF4">
        <w:rPr>
          <w:b/>
          <w:color w:val="000000"/>
        </w:rPr>
        <w:t xml:space="preserve">Quiz </w:t>
      </w:r>
      <w:r>
        <w:rPr>
          <w:b/>
          <w:color w:val="000000"/>
        </w:rPr>
        <w:t xml:space="preserve">4 </w:t>
      </w:r>
      <w:r>
        <w:rPr>
          <w:color w:val="000000"/>
        </w:rPr>
        <w:t>by Sunday at 11:59 PM.</w:t>
      </w:r>
    </w:p>
    <w:p w:rsidR="007A31DE" w:rsidRDefault="007A31DE" w:rsidP="007A31DE">
      <w:pPr>
        <w:autoSpaceDE w:val="0"/>
        <w:autoSpaceDN w:val="0"/>
        <w:adjustRightInd w:val="0"/>
        <w:rPr>
          <w:b/>
          <w:color w:val="000000"/>
        </w:rPr>
      </w:pPr>
    </w:p>
    <w:p w:rsidR="00F904CA"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12</w:t>
      </w:r>
      <w:r w:rsidR="00F904CA">
        <w:rPr>
          <w:b/>
          <w:color w:val="000000"/>
        </w:rPr>
        <w:t xml:space="preserve">: 11/18/13 – 11/24/13 </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Read pages 250 – 270 in the textbook.</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Review Key Terms </w:t>
      </w:r>
      <w:r w:rsidR="005A34DB">
        <w:rPr>
          <w:color w:val="000000"/>
        </w:rPr>
        <w:t>from</w:t>
      </w:r>
      <w:r>
        <w:rPr>
          <w:color w:val="000000"/>
        </w:rPr>
        <w:t xml:space="preserve"> Chapter 8.</w:t>
      </w:r>
    </w:p>
    <w:p w:rsidR="004F5DF4" w:rsidRDefault="00274E9C" w:rsidP="004F5DF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5DF4">
        <w:rPr>
          <w:color w:val="000000"/>
        </w:rPr>
        <w:t xml:space="preserve"> </w:t>
      </w:r>
    </w:p>
    <w:p w:rsidR="00274E9C" w:rsidRPr="00274E9C" w:rsidRDefault="004F5DF4"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Assignments</w:t>
      </w:r>
      <w:r>
        <w:rPr>
          <w:color w:val="000000"/>
        </w:rPr>
        <w:t xml:space="preserve"> folder and complete the requirements for </w:t>
      </w:r>
      <w:r w:rsidRPr="004F5DF4">
        <w:rPr>
          <w:b/>
          <w:color w:val="000000"/>
        </w:rPr>
        <w:t xml:space="preserve">Assignment </w:t>
      </w:r>
      <w:r>
        <w:rPr>
          <w:b/>
          <w:color w:val="000000"/>
        </w:rPr>
        <w:t>4</w:t>
      </w:r>
      <w:r>
        <w:rPr>
          <w:color w:val="000000"/>
        </w:rPr>
        <w:t xml:space="preserve">; follow the directions in </w:t>
      </w:r>
      <w:r w:rsidRPr="004F5DF4">
        <w:rPr>
          <w:b/>
          <w:color w:val="000000"/>
        </w:rPr>
        <w:t xml:space="preserve">Assignment </w:t>
      </w:r>
      <w:r>
        <w:rPr>
          <w:b/>
          <w:color w:val="000000"/>
        </w:rPr>
        <w:t>4</w:t>
      </w:r>
      <w:r>
        <w:rPr>
          <w:color w:val="000000"/>
        </w:rPr>
        <w:t xml:space="preserve"> for submission by Sunday at 11:59 PM.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13</w:t>
      </w:r>
      <w:r w:rsidR="00F904CA">
        <w:rPr>
          <w:b/>
          <w:color w:val="000000"/>
        </w:rPr>
        <w:t>: 11/25/13 – 12/1/13 (Thanksgiving Week) College closes for the holiday from 5:30 PM on Thursday 11/27/13 – 11:59 PM on Sunday 12/1/13</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Read pages 271 – 302 in the textbook.</w:t>
      </w:r>
    </w:p>
    <w:p w:rsidR="00274E9C"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Review </w:t>
      </w:r>
      <w:r w:rsidR="005A34DB">
        <w:rPr>
          <w:color w:val="000000"/>
        </w:rPr>
        <w:t>Key Terms from Chapter 9.</w:t>
      </w:r>
    </w:p>
    <w:p w:rsidR="004F5DF4" w:rsidRDefault="00274E9C" w:rsidP="004F5DF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5DF4">
        <w:rPr>
          <w:color w:val="000000"/>
        </w:rPr>
        <w:t xml:space="preserve"> </w:t>
      </w:r>
    </w:p>
    <w:p w:rsidR="00274E9C" w:rsidRPr="00274E9C" w:rsidRDefault="004F5DF4"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Assignments</w:t>
      </w:r>
      <w:r>
        <w:rPr>
          <w:color w:val="000000"/>
        </w:rPr>
        <w:t xml:space="preserve"> folder and complete the requirements for </w:t>
      </w:r>
      <w:r w:rsidRPr="004F5DF4">
        <w:rPr>
          <w:b/>
          <w:color w:val="000000"/>
        </w:rPr>
        <w:t xml:space="preserve">Assignment </w:t>
      </w:r>
      <w:r>
        <w:rPr>
          <w:b/>
          <w:color w:val="000000"/>
        </w:rPr>
        <w:t>5</w:t>
      </w:r>
      <w:r>
        <w:rPr>
          <w:color w:val="000000"/>
        </w:rPr>
        <w:t xml:space="preserve">; follow the directions in </w:t>
      </w:r>
      <w:r w:rsidRPr="004F5DF4">
        <w:rPr>
          <w:b/>
          <w:color w:val="000000"/>
        </w:rPr>
        <w:t xml:space="preserve">Assignment </w:t>
      </w:r>
      <w:r>
        <w:rPr>
          <w:b/>
          <w:color w:val="000000"/>
        </w:rPr>
        <w:t>5</w:t>
      </w:r>
      <w:r>
        <w:rPr>
          <w:color w:val="000000"/>
        </w:rPr>
        <w:t xml:space="preserve"> for submission by Sunday at 11:59 PM.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14</w:t>
      </w:r>
      <w:r w:rsidR="00F904CA">
        <w:rPr>
          <w:b/>
          <w:color w:val="000000"/>
        </w:rPr>
        <w:t xml:space="preserve">: </w:t>
      </w:r>
      <w:r w:rsidR="00BF1181">
        <w:rPr>
          <w:b/>
          <w:color w:val="000000"/>
        </w:rPr>
        <w:t>12/2/13 – 12/8/13</w:t>
      </w:r>
    </w:p>
    <w:p w:rsidR="005A34DB" w:rsidRDefault="005A34DB"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Read pages 303 – 330 in the textbook.</w:t>
      </w:r>
    </w:p>
    <w:p w:rsidR="005A34DB" w:rsidRDefault="005A34DB"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Review Key Terms from Chapter 10.</w:t>
      </w:r>
    </w:p>
    <w:p w:rsidR="004F5DF4" w:rsidRDefault="00274E9C"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5DF4">
        <w:rPr>
          <w:color w:val="000000"/>
        </w:rPr>
        <w:t xml:space="preserve"> </w:t>
      </w:r>
    </w:p>
    <w:p w:rsidR="00274E9C" w:rsidRPr="00274E9C" w:rsidRDefault="004F5DF4"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Quiz</w:t>
      </w:r>
      <w:r>
        <w:rPr>
          <w:color w:val="000000"/>
        </w:rPr>
        <w:t xml:space="preserve"> folder and complete </w:t>
      </w:r>
      <w:r w:rsidRPr="004F5DF4">
        <w:rPr>
          <w:b/>
          <w:color w:val="000000"/>
        </w:rPr>
        <w:t xml:space="preserve">Quiz </w:t>
      </w:r>
      <w:r>
        <w:rPr>
          <w:b/>
          <w:color w:val="000000"/>
        </w:rPr>
        <w:t xml:space="preserve">5 </w:t>
      </w:r>
      <w:r>
        <w:rPr>
          <w:color w:val="000000"/>
        </w:rPr>
        <w:t>by Sunday at 11:59 PM.</w:t>
      </w:r>
    </w:p>
    <w:p w:rsidR="007A31DE" w:rsidRDefault="007A31DE" w:rsidP="007A31DE">
      <w:pPr>
        <w:autoSpaceDE w:val="0"/>
        <w:autoSpaceDN w:val="0"/>
        <w:adjustRightInd w:val="0"/>
        <w:rPr>
          <w:b/>
          <w:color w:val="000000"/>
        </w:rPr>
      </w:pPr>
    </w:p>
    <w:p w:rsidR="00ED1C23" w:rsidRDefault="00ED1C23" w:rsidP="007A31DE">
      <w:pPr>
        <w:pBdr>
          <w:top w:val="single" w:sz="4" w:space="1" w:color="auto"/>
          <w:left w:val="single" w:sz="4" w:space="4" w:color="auto"/>
          <w:bottom w:val="single" w:sz="4" w:space="1" w:color="auto"/>
          <w:right w:val="single" w:sz="4" w:space="4" w:color="auto"/>
        </w:pBdr>
        <w:autoSpaceDE w:val="0"/>
        <w:autoSpaceDN w:val="0"/>
        <w:adjustRightInd w:val="0"/>
        <w:rPr>
          <w:b/>
          <w:color w:val="000000"/>
        </w:rPr>
      </w:pPr>
      <w:r w:rsidRPr="00305CA8">
        <w:rPr>
          <w:b/>
          <w:color w:val="000000"/>
        </w:rPr>
        <w:t>Week 15</w:t>
      </w:r>
      <w:r w:rsidR="00BF1181">
        <w:rPr>
          <w:b/>
          <w:color w:val="000000"/>
        </w:rPr>
        <w:t>: 12/9/13 – 12/15/13</w:t>
      </w:r>
    </w:p>
    <w:p w:rsidR="004F5DF4" w:rsidRDefault="00274E9C" w:rsidP="004F5DF4">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Participate in Discussion forum, posting main reply by Thursday, and three peer replies by Sunday (3 days participation, minimum).</w:t>
      </w:r>
      <w:r w:rsidR="004F5DF4">
        <w:rPr>
          <w:color w:val="000000"/>
        </w:rPr>
        <w:t xml:space="preserve"> </w:t>
      </w:r>
    </w:p>
    <w:p w:rsidR="00274E9C" w:rsidRDefault="004F5DF4" w:rsidP="007A31DE">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color w:val="000000"/>
        </w:rPr>
        <w:t xml:space="preserve">Go to the </w:t>
      </w:r>
      <w:r w:rsidRPr="004F0B29">
        <w:rPr>
          <w:b/>
          <w:color w:val="000000"/>
        </w:rPr>
        <w:t>Quiz</w:t>
      </w:r>
      <w:r>
        <w:rPr>
          <w:color w:val="000000"/>
        </w:rPr>
        <w:t xml:space="preserve"> folder and complete </w:t>
      </w:r>
      <w:r w:rsidRPr="004F5DF4">
        <w:rPr>
          <w:b/>
          <w:color w:val="000000"/>
        </w:rPr>
        <w:t>Final Exam</w:t>
      </w:r>
      <w:r>
        <w:rPr>
          <w:b/>
          <w:color w:val="000000"/>
        </w:rPr>
        <w:t xml:space="preserve"> </w:t>
      </w:r>
      <w:r>
        <w:rPr>
          <w:color w:val="000000"/>
        </w:rPr>
        <w:t xml:space="preserve">by Sunday at 11:59 PM. Note: As noted previously, if your calculated grade in the last week of class is greater than 90%, you will not have to take the final, and you will receive an A for the course. </w:t>
      </w:r>
      <w:r w:rsidRPr="00F32322">
        <w:rPr>
          <w:b/>
          <w:color w:val="000000"/>
        </w:rPr>
        <w:t>You will receive an email from me if you qualify for this bonus!</w:t>
      </w:r>
      <w:r>
        <w:rPr>
          <w:color w:val="000000"/>
        </w:rPr>
        <w:t xml:space="preserve"> </w:t>
      </w:r>
      <w:r w:rsidR="00F32322">
        <w:rPr>
          <w:color w:val="000000"/>
        </w:rPr>
        <w:t>You will still need to participate in the Week 15 Discussion forum.</w:t>
      </w:r>
    </w:p>
    <w:p w:rsidR="00274E9C" w:rsidRPr="00274E9C" w:rsidRDefault="00274E9C" w:rsidP="007A31DE">
      <w:pPr>
        <w:autoSpaceDE w:val="0"/>
        <w:autoSpaceDN w:val="0"/>
        <w:adjustRightInd w:val="0"/>
        <w:rPr>
          <w:color w:val="000000"/>
        </w:rPr>
      </w:pPr>
    </w:p>
    <w:p w:rsidR="000562DC" w:rsidRDefault="000562DC" w:rsidP="007A31DE"/>
    <w:p w:rsidR="00B619E0" w:rsidRDefault="00B619E0" w:rsidP="00B619E0">
      <w:pPr>
        <w:rPr>
          <w:rFonts w:cs="Calibri"/>
          <w:sz w:val="20"/>
          <w:szCs w:val="20"/>
        </w:rPr>
      </w:pPr>
      <w:r>
        <w:rPr>
          <w:rFonts w:cs="Calibri"/>
          <w:sz w:val="20"/>
          <w:szCs w:val="20"/>
        </w:rPr>
        <w:br w:type="page"/>
      </w:r>
      <w:r>
        <w:rPr>
          <w:rFonts w:cs="Calibri"/>
          <w:sz w:val="20"/>
          <w:szCs w:val="20"/>
        </w:rPr>
        <w:lastRenderedPageBreak/>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619E0" w:rsidRDefault="003B17A1" w:rsidP="00B619E0">
      <w:r>
        <w:rPr>
          <w:noProof/>
        </w:rPr>
        <w:drawing>
          <wp:inline distT="0" distB="0" distL="0" distR="0">
            <wp:extent cx="838200" cy="295275"/>
            <wp:effectExtent l="0" t="0" r="0" b="9525"/>
            <wp:docPr id="2" name="Picture 2" title="Creative Commons CC BY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562DC" w:rsidRDefault="00B619E0" w:rsidP="00B619E0">
      <w:r>
        <w:rPr>
          <w:rFonts w:cs="Calibri"/>
          <w:sz w:val="20"/>
          <w:szCs w:val="20"/>
        </w:rPr>
        <w:t xml:space="preserve">This Maine Community College System TAACCCT Round 1 grant product, unless otherwise noted, is licensed under the Creative Commons Attribution 4.0 International License.  View a copy of this license </w:t>
      </w:r>
      <w:hyperlink r:id="rId13" w:history="1">
        <w:r>
          <w:rPr>
            <w:rStyle w:val="Hyperlink"/>
            <w:rFonts w:cs="Calibri"/>
            <w:sz w:val="20"/>
            <w:szCs w:val="20"/>
          </w:rPr>
          <w:t>here</w:t>
        </w:r>
      </w:hyperlink>
      <w:r>
        <w:rPr>
          <w:rFonts w:cs="Calibri"/>
          <w:sz w:val="20"/>
          <w:szCs w:val="20"/>
        </w:rPr>
        <w:t>.</w:t>
      </w:r>
    </w:p>
    <w:sectPr w:rsidR="000562DC" w:rsidSect="00F42DC1">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70" w:rsidRDefault="00106570">
      <w:r>
        <w:separator/>
      </w:r>
    </w:p>
  </w:endnote>
  <w:endnote w:type="continuationSeparator" w:id="0">
    <w:p w:rsidR="00106570" w:rsidRDefault="0010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FD" w:rsidRDefault="004363FD" w:rsidP="00E40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3FD" w:rsidRDefault="004363FD" w:rsidP="002E4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FD" w:rsidRDefault="004363FD" w:rsidP="00E40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FD9">
      <w:rPr>
        <w:rStyle w:val="PageNumber"/>
        <w:noProof/>
      </w:rPr>
      <w:t>7</w:t>
    </w:r>
    <w:r>
      <w:rPr>
        <w:rStyle w:val="PageNumber"/>
      </w:rPr>
      <w:fldChar w:fldCharType="end"/>
    </w:r>
  </w:p>
  <w:p w:rsidR="004363FD" w:rsidRDefault="004363FD" w:rsidP="002E47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70" w:rsidRDefault="00106570">
      <w:r>
        <w:separator/>
      </w:r>
    </w:p>
  </w:footnote>
  <w:footnote w:type="continuationSeparator" w:id="0">
    <w:p w:rsidR="00106570" w:rsidRDefault="00106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5038"/>
    <w:multiLevelType w:val="hybridMultilevel"/>
    <w:tmpl w:val="781C6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62E3647"/>
    <w:multiLevelType w:val="hybridMultilevel"/>
    <w:tmpl w:val="E1201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742D27"/>
    <w:multiLevelType w:val="hybridMultilevel"/>
    <w:tmpl w:val="780E54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9D"/>
    <w:rsid w:val="00014751"/>
    <w:rsid w:val="000562DC"/>
    <w:rsid w:val="000B537B"/>
    <w:rsid w:val="000F4B93"/>
    <w:rsid w:val="00106570"/>
    <w:rsid w:val="001278D1"/>
    <w:rsid w:val="00144AE3"/>
    <w:rsid w:val="00147FA9"/>
    <w:rsid w:val="00154894"/>
    <w:rsid w:val="0021240C"/>
    <w:rsid w:val="00234E2F"/>
    <w:rsid w:val="00242A9D"/>
    <w:rsid w:val="00274E9C"/>
    <w:rsid w:val="002B6C70"/>
    <w:rsid w:val="002C3013"/>
    <w:rsid w:val="002C47CC"/>
    <w:rsid w:val="002E2BAB"/>
    <w:rsid w:val="002E47B0"/>
    <w:rsid w:val="00302FEC"/>
    <w:rsid w:val="00305CA8"/>
    <w:rsid w:val="00382D13"/>
    <w:rsid w:val="00386410"/>
    <w:rsid w:val="003A1007"/>
    <w:rsid w:val="003A2F11"/>
    <w:rsid w:val="003B17A1"/>
    <w:rsid w:val="003C2B97"/>
    <w:rsid w:val="003D40B1"/>
    <w:rsid w:val="004363FD"/>
    <w:rsid w:val="00464A9F"/>
    <w:rsid w:val="00471DF3"/>
    <w:rsid w:val="004979C8"/>
    <w:rsid w:val="004B314E"/>
    <w:rsid w:val="004D15FE"/>
    <w:rsid w:val="004F0B29"/>
    <w:rsid w:val="004F5DF4"/>
    <w:rsid w:val="0057280E"/>
    <w:rsid w:val="005A1B43"/>
    <w:rsid w:val="005A34DB"/>
    <w:rsid w:val="005B37C8"/>
    <w:rsid w:val="005B6804"/>
    <w:rsid w:val="005E298D"/>
    <w:rsid w:val="00600645"/>
    <w:rsid w:val="00642433"/>
    <w:rsid w:val="006715C9"/>
    <w:rsid w:val="006B7373"/>
    <w:rsid w:val="006C2C93"/>
    <w:rsid w:val="006D3DB2"/>
    <w:rsid w:val="006D6BFE"/>
    <w:rsid w:val="00716873"/>
    <w:rsid w:val="007211D8"/>
    <w:rsid w:val="00742781"/>
    <w:rsid w:val="0078778E"/>
    <w:rsid w:val="007A31DE"/>
    <w:rsid w:val="007B058D"/>
    <w:rsid w:val="007B3D64"/>
    <w:rsid w:val="008132DA"/>
    <w:rsid w:val="008166C4"/>
    <w:rsid w:val="00816F4E"/>
    <w:rsid w:val="00837C17"/>
    <w:rsid w:val="00875066"/>
    <w:rsid w:val="008865D1"/>
    <w:rsid w:val="008C2BDD"/>
    <w:rsid w:val="008D30E0"/>
    <w:rsid w:val="00900DD3"/>
    <w:rsid w:val="00936EA5"/>
    <w:rsid w:val="0094221E"/>
    <w:rsid w:val="00963D14"/>
    <w:rsid w:val="0097320F"/>
    <w:rsid w:val="009A11E4"/>
    <w:rsid w:val="009E10B4"/>
    <w:rsid w:val="009F7832"/>
    <w:rsid w:val="00A06725"/>
    <w:rsid w:val="00A240DB"/>
    <w:rsid w:val="00A30BB2"/>
    <w:rsid w:val="00A43EF5"/>
    <w:rsid w:val="00A50A22"/>
    <w:rsid w:val="00A56521"/>
    <w:rsid w:val="00AE5E1A"/>
    <w:rsid w:val="00B14025"/>
    <w:rsid w:val="00B53EE2"/>
    <w:rsid w:val="00B619E0"/>
    <w:rsid w:val="00B63E23"/>
    <w:rsid w:val="00B95564"/>
    <w:rsid w:val="00BF1181"/>
    <w:rsid w:val="00BF3026"/>
    <w:rsid w:val="00BF7C7C"/>
    <w:rsid w:val="00C45C33"/>
    <w:rsid w:val="00C9498C"/>
    <w:rsid w:val="00CA237F"/>
    <w:rsid w:val="00CB55AC"/>
    <w:rsid w:val="00CC5EE9"/>
    <w:rsid w:val="00CC7FD9"/>
    <w:rsid w:val="00CD7ED9"/>
    <w:rsid w:val="00CF2FE6"/>
    <w:rsid w:val="00DC79F9"/>
    <w:rsid w:val="00DF5CC4"/>
    <w:rsid w:val="00E15E3D"/>
    <w:rsid w:val="00E35724"/>
    <w:rsid w:val="00E404B8"/>
    <w:rsid w:val="00E4055B"/>
    <w:rsid w:val="00E52EAD"/>
    <w:rsid w:val="00E816C6"/>
    <w:rsid w:val="00E87627"/>
    <w:rsid w:val="00ED1C23"/>
    <w:rsid w:val="00EE28F1"/>
    <w:rsid w:val="00F01867"/>
    <w:rsid w:val="00F30529"/>
    <w:rsid w:val="00F32322"/>
    <w:rsid w:val="00F327C7"/>
    <w:rsid w:val="00F42DC1"/>
    <w:rsid w:val="00F61947"/>
    <w:rsid w:val="00F75E15"/>
    <w:rsid w:val="00F904CA"/>
    <w:rsid w:val="00FC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3CBFB0-8FE4-4C8D-A577-41B633D7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47B0"/>
    <w:pPr>
      <w:tabs>
        <w:tab w:val="center" w:pos="4320"/>
        <w:tab w:val="right" w:pos="8640"/>
      </w:tabs>
    </w:pPr>
  </w:style>
  <w:style w:type="character" w:styleId="PageNumber">
    <w:name w:val="page number"/>
    <w:basedOn w:val="DefaultParagraphFont"/>
    <w:rsid w:val="002E47B0"/>
  </w:style>
  <w:style w:type="paragraph" w:styleId="Header">
    <w:name w:val="header"/>
    <w:basedOn w:val="Normal"/>
    <w:rsid w:val="00242A9D"/>
    <w:pPr>
      <w:tabs>
        <w:tab w:val="center" w:pos="4320"/>
        <w:tab w:val="right" w:pos="8640"/>
      </w:tabs>
    </w:pPr>
  </w:style>
  <w:style w:type="paragraph" w:styleId="ListParagraph">
    <w:name w:val="List Paragraph"/>
    <w:basedOn w:val="Normal"/>
    <w:uiPriority w:val="34"/>
    <w:qFormat/>
    <w:rsid w:val="00FC3938"/>
    <w:pPr>
      <w:ind w:left="720"/>
      <w:contextualSpacing/>
    </w:pPr>
  </w:style>
  <w:style w:type="paragraph" w:styleId="BalloonText">
    <w:name w:val="Balloon Text"/>
    <w:basedOn w:val="Normal"/>
    <w:link w:val="BalloonTextChar"/>
    <w:rsid w:val="00F30529"/>
    <w:rPr>
      <w:rFonts w:ascii="Tahoma" w:hAnsi="Tahoma" w:cs="Tahoma"/>
      <w:sz w:val="16"/>
      <w:szCs w:val="16"/>
    </w:rPr>
  </w:style>
  <w:style w:type="character" w:customStyle="1" w:styleId="BalloonTextChar">
    <w:name w:val="Balloon Text Char"/>
    <w:link w:val="BalloonText"/>
    <w:rsid w:val="00F30529"/>
    <w:rPr>
      <w:rFonts w:ascii="Tahoma" w:hAnsi="Tahoma" w:cs="Tahoma"/>
      <w:sz w:val="16"/>
      <w:szCs w:val="16"/>
    </w:rPr>
  </w:style>
  <w:style w:type="character" w:styleId="Hyperlink">
    <w:name w:val="Hyperlink"/>
    <w:rsid w:val="00234E2F"/>
    <w:rPr>
      <w:color w:val="0000FF"/>
      <w:u w:val="single"/>
    </w:rPr>
  </w:style>
  <w:style w:type="character" w:styleId="FollowedHyperlink">
    <w:name w:val="FollowedHyperlink"/>
    <w:rsid w:val="00234E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636">
      <w:bodyDiv w:val="1"/>
      <w:marLeft w:val="0"/>
      <w:marRight w:val="0"/>
      <w:marTop w:val="0"/>
      <w:marBottom w:val="0"/>
      <w:divBdr>
        <w:top w:val="none" w:sz="0" w:space="0" w:color="auto"/>
        <w:left w:val="none" w:sz="0" w:space="0" w:color="auto"/>
        <w:bottom w:val="none" w:sz="0" w:space="0" w:color="auto"/>
        <w:right w:val="none" w:sz="0" w:space="0" w:color="auto"/>
      </w:divBdr>
    </w:div>
    <w:div w:id="830877982">
      <w:bodyDiv w:val="1"/>
      <w:marLeft w:val="0"/>
      <w:marRight w:val="0"/>
      <w:marTop w:val="0"/>
      <w:marBottom w:val="0"/>
      <w:divBdr>
        <w:top w:val="none" w:sz="0" w:space="0" w:color="auto"/>
        <w:left w:val="none" w:sz="0" w:space="0" w:color="auto"/>
        <w:bottom w:val="none" w:sz="0" w:space="0" w:color="auto"/>
        <w:right w:val="none" w:sz="0" w:space="0" w:color="auto"/>
      </w:divBdr>
    </w:div>
    <w:div w:id="863253754">
      <w:bodyDiv w:val="1"/>
      <w:marLeft w:val="0"/>
      <w:marRight w:val="0"/>
      <w:marTop w:val="0"/>
      <w:marBottom w:val="0"/>
      <w:divBdr>
        <w:top w:val="none" w:sz="0" w:space="0" w:color="auto"/>
        <w:left w:val="none" w:sz="0" w:space="0" w:color="auto"/>
        <w:bottom w:val="none" w:sz="0" w:space="0" w:color="auto"/>
        <w:right w:val="none" w:sz="0" w:space="0" w:color="auto"/>
      </w:divBdr>
    </w:div>
    <w:div w:id="934702391">
      <w:bodyDiv w:val="1"/>
      <w:marLeft w:val="0"/>
      <w:marRight w:val="0"/>
      <w:marTop w:val="0"/>
      <w:marBottom w:val="0"/>
      <w:divBdr>
        <w:top w:val="none" w:sz="0" w:space="0" w:color="auto"/>
        <w:left w:val="none" w:sz="0" w:space="0" w:color="auto"/>
        <w:bottom w:val="none" w:sz="0" w:space="0" w:color="auto"/>
        <w:right w:val="none" w:sz="0" w:space="0" w:color="auto"/>
      </w:divBdr>
    </w:div>
    <w:div w:id="1114443729">
      <w:bodyDiv w:val="1"/>
      <w:marLeft w:val="0"/>
      <w:marRight w:val="0"/>
      <w:marTop w:val="0"/>
      <w:marBottom w:val="0"/>
      <w:divBdr>
        <w:top w:val="none" w:sz="0" w:space="0" w:color="auto"/>
        <w:left w:val="none" w:sz="0" w:space="0" w:color="auto"/>
        <w:bottom w:val="none" w:sz="0" w:space="0" w:color="auto"/>
        <w:right w:val="none" w:sz="0" w:space="0" w:color="auto"/>
      </w:divBdr>
    </w:div>
    <w:div w:id="16979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yccc.edu/library" TargetMode="Externa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english.purdue.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gdata.s3-website-us-east-1.amazonaws.com/docs/1491/149253/APA_compilation_FINAL_revised2_March_7_2012.pdf" TargetMode="External"/><Relationship Id="rId4" Type="http://schemas.openxmlformats.org/officeDocument/2006/relationships/webSettings" Target="webSettings.xml"/><Relationship Id="rId9" Type="http://schemas.openxmlformats.org/officeDocument/2006/relationships/hyperlink" Target="http://virtual.yccc.edu/content.php?pid=377746&amp;sid=309422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pobrien\Local%20Settings\Temporary%20Internet%20Files\OLK5\Course%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Syllabus.dot</Template>
  <TotalTime>2</TotalTime>
  <Pages>7</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yccc</Company>
  <LinksUpToDate>false</LinksUpToDate>
  <CharactersWithSpaces>13268</CharactersWithSpaces>
  <SharedDoc>false</SharedDoc>
  <HLinks>
    <vt:vector size="30" baseType="variant">
      <vt:variant>
        <vt:i4>6488166</vt:i4>
      </vt:variant>
      <vt:variant>
        <vt:i4>39</vt:i4>
      </vt:variant>
      <vt:variant>
        <vt:i4>0</vt:i4>
      </vt:variant>
      <vt:variant>
        <vt:i4>5</vt:i4>
      </vt:variant>
      <vt:variant>
        <vt:lpwstr>http://creativecommons.org/licenses/by/4.0/</vt:lpwstr>
      </vt:variant>
      <vt:variant>
        <vt:lpwstr/>
      </vt:variant>
      <vt:variant>
        <vt:i4>3735659</vt:i4>
      </vt:variant>
      <vt:variant>
        <vt:i4>33</vt:i4>
      </vt:variant>
      <vt:variant>
        <vt:i4>0</vt:i4>
      </vt:variant>
      <vt:variant>
        <vt:i4>5</vt:i4>
      </vt:variant>
      <vt:variant>
        <vt:lpwstr>http://owl.english.purdue.edu/</vt:lpwstr>
      </vt:variant>
      <vt:variant>
        <vt:lpwstr/>
      </vt:variant>
      <vt:variant>
        <vt:i4>8257582</vt:i4>
      </vt:variant>
      <vt:variant>
        <vt:i4>30</vt:i4>
      </vt:variant>
      <vt:variant>
        <vt:i4>0</vt:i4>
      </vt:variant>
      <vt:variant>
        <vt:i4>5</vt:i4>
      </vt:variant>
      <vt:variant>
        <vt:lpwstr>http://lgdata.s3-website-us-east-1.amazonaws.com/docs/1491/149253/APA_compilation_FINAL_revised2_March_7_2012.pdf</vt:lpwstr>
      </vt:variant>
      <vt:variant>
        <vt:lpwstr/>
      </vt:variant>
      <vt:variant>
        <vt:i4>3997751</vt:i4>
      </vt:variant>
      <vt:variant>
        <vt:i4>27</vt:i4>
      </vt:variant>
      <vt:variant>
        <vt:i4>0</vt:i4>
      </vt:variant>
      <vt:variant>
        <vt:i4>5</vt:i4>
      </vt:variant>
      <vt:variant>
        <vt:lpwstr>http://virtual.yccc.edu/content.php?pid=377746&amp;sid=3094225</vt:lpwstr>
      </vt:variant>
      <vt:variant>
        <vt:lpwstr/>
      </vt:variant>
      <vt:variant>
        <vt:i4>2097188</vt:i4>
      </vt:variant>
      <vt:variant>
        <vt:i4>24</vt:i4>
      </vt:variant>
      <vt:variant>
        <vt:i4>0</vt:i4>
      </vt:variant>
      <vt:variant>
        <vt:i4>5</vt:i4>
      </vt:variant>
      <vt:variant>
        <vt:lpwstr>http://virtual.yccc.edu/library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ypobrien</dc:creator>
  <cp:keywords/>
  <dc:description>Day(s) &amp; Time(s) Class Meets</dc:description>
  <cp:lastModifiedBy>Collins, Leisa</cp:lastModifiedBy>
  <cp:revision>3</cp:revision>
  <cp:lastPrinted>2013-08-29T21:37:00Z</cp:lastPrinted>
  <dcterms:created xsi:type="dcterms:W3CDTF">2015-09-09T17:03:00Z</dcterms:created>
  <dcterms:modified xsi:type="dcterms:W3CDTF">2015-09-11T17:42:00Z</dcterms:modified>
</cp:coreProperties>
</file>