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73" w:rsidRDefault="00834D25" w:rsidP="00834D25">
      <w:pPr>
        <w:pStyle w:val="Title"/>
      </w:pPr>
      <w:r>
        <w:t xml:space="preserve">Quality Evaluation for Training for Employment’s (T4E) Grant Deliverables – </w:t>
      </w:r>
      <w:r w:rsidR="003C3BEE">
        <w:t>Other learning materials</w:t>
      </w:r>
    </w:p>
    <w:p w:rsidR="00834D25" w:rsidRDefault="00954EC7" w:rsidP="00834D25">
      <w:r>
        <w:t xml:space="preserve">Instructions: </w:t>
      </w:r>
      <w:r w:rsidR="00834D25">
        <w:t>Review the Career Builder and Integrating Multimedia modules. Use this document and refer to the ratings scale below to assess the quality of these learning materials.</w:t>
      </w:r>
    </w:p>
    <w:tbl>
      <w:tblPr>
        <w:tblStyle w:val="TableGrid"/>
        <w:tblW w:w="0" w:type="auto"/>
        <w:tblLook w:val="04A0" w:firstRow="1" w:lastRow="0" w:firstColumn="1" w:lastColumn="0" w:noHBand="0" w:noVBand="1"/>
        <w:tblCaption w:val="Ratings legend"/>
        <w:tblDescription w:val="Table describing the rating system. Rating scores include: 4 for Exceeds or Always, 3 for Meets or Often, 2 for Partially meets or Sometimes, 1 for Does not meet or Rarely or Never, N/A for Not Applicable"/>
      </w:tblPr>
      <w:tblGrid>
        <w:gridCol w:w="734"/>
        <w:gridCol w:w="3733"/>
        <w:gridCol w:w="8483"/>
      </w:tblGrid>
      <w:tr w:rsidR="00834D25" w:rsidTr="00834D25">
        <w:tc>
          <w:tcPr>
            <w:tcW w:w="738" w:type="dxa"/>
          </w:tcPr>
          <w:p w:rsidR="00834D25" w:rsidRDefault="00954EC7" w:rsidP="00834D25">
            <w:r>
              <w:t>4</w:t>
            </w:r>
          </w:p>
        </w:tc>
        <w:tc>
          <w:tcPr>
            <w:tcW w:w="3780" w:type="dxa"/>
          </w:tcPr>
          <w:p w:rsidR="00834D25" w:rsidRDefault="00834D25" w:rsidP="00834D25">
            <w:r>
              <w:t>Exceeds/Always</w:t>
            </w:r>
          </w:p>
        </w:tc>
        <w:tc>
          <w:tcPr>
            <w:tcW w:w="8658" w:type="dxa"/>
          </w:tcPr>
          <w:p w:rsidR="00834D25" w:rsidRDefault="00834D25" w:rsidP="00834D25">
            <w:r>
              <w:t>Criterion evidence is clear, appropriate for the object, and demonstrates “best practices”</w:t>
            </w:r>
          </w:p>
        </w:tc>
      </w:tr>
      <w:tr w:rsidR="00834D25" w:rsidTr="00834D25">
        <w:tc>
          <w:tcPr>
            <w:tcW w:w="738" w:type="dxa"/>
          </w:tcPr>
          <w:p w:rsidR="00834D25" w:rsidRDefault="00954EC7" w:rsidP="00834D25">
            <w:r>
              <w:t>3</w:t>
            </w:r>
          </w:p>
        </w:tc>
        <w:tc>
          <w:tcPr>
            <w:tcW w:w="3780" w:type="dxa"/>
          </w:tcPr>
          <w:p w:rsidR="00834D25" w:rsidRDefault="00834D25" w:rsidP="00834D25">
            <w:r>
              <w:t>Meets/Often</w:t>
            </w:r>
          </w:p>
        </w:tc>
        <w:tc>
          <w:tcPr>
            <w:tcW w:w="8658" w:type="dxa"/>
          </w:tcPr>
          <w:p w:rsidR="00834D25" w:rsidRDefault="00834D25" w:rsidP="00834D25">
            <w:r>
              <w:t>Criterion evidence is clear and appropriate for the course, but there is some room for enhancement</w:t>
            </w:r>
          </w:p>
        </w:tc>
      </w:tr>
      <w:tr w:rsidR="00834D25" w:rsidTr="00834D25">
        <w:tc>
          <w:tcPr>
            <w:tcW w:w="738" w:type="dxa"/>
          </w:tcPr>
          <w:p w:rsidR="00834D25" w:rsidRDefault="00954EC7" w:rsidP="00834D25">
            <w:r>
              <w:t>2</w:t>
            </w:r>
          </w:p>
        </w:tc>
        <w:tc>
          <w:tcPr>
            <w:tcW w:w="3780" w:type="dxa"/>
          </w:tcPr>
          <w:p w:rsidR="00834D25" w:rsidRDefault="00834D25" w:rsidP="00834D25">
            <w:r>
              <w:t>Partially meets/Sometimes</w:t>
            </w:r>
          </w:p>
        </w:tc>
        <w:tc>
          <w:tcPr>
            <w:tcW w:w="8658" w:type="dxa"/>
          </w:tcPr>
          <w:p w:rsidR="00834D25" w:rsidRDefault="00834D25" w:rsidP="00834D25">
            <w:r>
              <w:t>Criterion evidence exists but needs to be presented more clearly and/or further developed.</w:t>
            </w:r>
          </w:p>
        </w:tc>
      </w:tr>
      <w:tr w:rsidR="00834D25" w:rsidTr="00834D25">
        <w:tc>
          <w:tcPr>
            <w:tcW w:w="738" w:type="dxa"/>
          </w:tcPr>
          <w:p w:rsidR="00834D25" w:rsidRDefault="00954EC7" w:rsidP="00834D25">
            <w:r>
              <w:t>1</w:t>
            </w:r>
          </w:p>
        </w:tc>
        <w:tc>
          <w:tcPr>
            <w:tcW w:w="3780" w:type="dxa"/>
          </w:tcPr>
          <w:p w:rsidR="00834D25" w:rsidRDefault="00834D25" w:rsidP="00834D25">
            <w:r>
              <w:t>Does not meet/Rarely or Never</w:t>
            </w:r>
          </w:p>
        </w:tc>
        <w:tc>
          <w:tcPr>
            <w:tcW w:w="8658" w:type="dxa"/>
          </w:tcPr>
          <w:p w:rsidR="00834D25" w:rsidRDefault="00834D25" w:rsidP="00834D25">
            <w:r>
              <w:t>No criterion evidence exists, or is present but not appropriate</w:t>
            </w:r>
          </w:p>
        </w:tc>
      </w:tr>
      <w:tr w:rsidR="00834D25" w:rsidTr="00834D25">
        <w:tc>
          <w:tcPr>
            <w:tcW w:w="738" w:type="dxa"/>
          </w:tcPr>
          <w:p w:rsidR="00834D25" w:rsidRDefault="00834D25" w:rsidP="00834D25">
            <w:r>
              <w:t>N/A</w:t>
            </w:r>
          </w:p>
        </w:tc>
        <w:tc>
          <w:tcPr>
            <w:tcW w:w="3780" w:type="dxa"/>
          </w:tcPr>
          <w:p w:rsidR="00834D25" w:rsidRDefault="00834D25" w:rsidP="00834D25">
            <w:r>
              <w:t>Objective does not apply to the course</w:t>
            </w:r>
          </w:p>
        </w:tc>
        <w:tc>
          <w:tcPr>
            <w:tcW w:w="8658" w:type="dxa"/>
          </w:tcPr>
          <w:p w:rsidR="00834D25" w:rsidRDefault="00834D25" w:rsidP="00834D25"/>
        </w:tc>
      </w:tr>
    </w:tbl>
    <w:p w:rsidR="00834D25" w:rsidRDefault="00834D25" w:rsidP="00834D25"/>
    <w:tbl>
      <w:tblPr>
        <w:tblStyle w:val="TableGrid"/>
        <w:tblW w:w="13158" w:type="dxa"/>
        <w:tblLook w:val="04A0" w:firstRow="1" w:lastRow="0" w:firstColumn="1" w:lastColumn="0" w:noHBand="0" w:noVBand="1"/>
        <w:tblCaption w:val="Table for Evaluation"/>
        <w:tblDescription w:val="Table with criteria for evaluating deliverables. Black cells are reserved for evaluator's selected rating score."/>
      </w:tblPr>
      <w:tblGrid>
        <w:gridCol w:w="11718"/>
        <w:gridCol w:w="1440"/>
      </w:tblGrid>
      <w:tr w:rsidR="003B4C6A" w:rsidTr="00954EC7">
        <w:tc>
          <w:tcPr>
            <w:tcW w:w="11718" w:type="dxa"/>
          </w:tcPr>
          <w:p w:rsidR="003B4C6A" w:rsidRDefault="003B4C6A" w:rsidP="00834D25"/>
        </w:tc>
        <w:tc>
          <w:tcPr>
            <w:tcW w:w="1440" w:type="dxa"/>
          </w:tcPr>
          <w:p w:rsidR="003B4C6A" w:rsidRDefault="003B4C6A" w:rsidP="003B4C6A">
            <w:pPr>
              <w:jc w:val="center"/>
            </w:pPr>
            <w:r>
              <w:t>Rating</w:t>
            </w:r>
          </w:p>
        </w:tc>
      </w:tr>
      <w:tr w:rsidR="003B4C6A" w:rsidTr="00954EC7">
        <w:tc>
          <w:tcPr>
            <w:tcW w:w="13158" w:type="dxa"/>
            <w:gridSpan w:val="2"/>
            <w:shd w:val="clear" w:color="auto" w:fill="95B3D7" w:themeFill="accent1" w:themeFillTint="99"/>
          </w:tcPr>
          <w:p w:rsidR="003B4C6A" w:rsidRPr="003B4C6A" w:rsidRDefault="003B4C6A" w:rsidP="003B4C6A">
            <w:pPr>
              <w:pStyle w:val="ListParagraph"/>
              <w:numPr>
                <w:ilvl w:val="0"/>
                <w:numId w:val="1"/>
              </w:numPr>
              <w:ind w:left="360"/>
              <w:rPr>
                <w:b/>
              </w:rPr>
            </w:pPr>
            <w:r w:rsidRPr="003B4C6A">
              <w:rPr>
                <w:b/>
              </w:rPr>
              <w:t>Course Overview and Introduction</w:t>
            </w:r>
          </w:p>
        </w:tc>
      </w:tr>
      <w:tr w:rsidR="003B4C6A" w:rsidTr="00954EC7">
        <w:tc>
          <w:tcPr>
            <w:tcW w:w="11718" w:type="dxa"/>
          </w:tcPr>
          <w:p w:rsidR="003B4C6A" w:rsidRDefault="003B4C6A" w:rsidP="003B4C6A">
            <w:pPr>
              <w:ind w:left="360"/>
            </w:pPr>
            <w:r>
              <w:t>1.1 A clear and detailed instruction is provided to introduce the target audience to the learning components.</w:t>
            </w:r>
            <w:r w:rsidR="00B659B7">
              <w:t xml:space="preserve"> </w:t>
            </w:r>
          </w:p>
        </w:tc>
        <w:tc>
          <w:tcPr>
            <w:tcW w:w="1440" w:type="dxa"/>
          </w:tcPr>
          <w:p w:rsidR="003B4C6A" w:rsidRDefault="003B4C6A" w:rsidP="00834D25"/>
        </w:tc>
      </w:tr>
      <w:tr w:rsidR="003B4C6A" w:rsidTr="00954EC7">
        <w:tc>
          <w:tcPr>
            <w:tcW w:w="11718" w:type="dxa"/>
          </w:tcPr>
          <w:p w:rsidR="003B4C6A" w:rsidRDefault="003B4C6A" w:rsidP="003B4C6A">
            <w:pPr>
              <w:ind w:left="360"/>
            </w:pPr>
            <w:r>
              <w:t xml:space="preserve">1.2 Contact information is available to target audience, with multiple formats for being contacted. </w:t>
            </w:r>
          </w:p>
        </w:tc>
        <w:tc>
          <w:tcPr>
            <w:tcW w:w="1440" w:type="dxa"/>
          </w:tcPr>
          <w:p w:rsidR="003B4C6A" w:rsidRDefault="003B4C6A" w:rsidP="00834D25"/>
        </w:tc>
      </w:tr>
      <w:tr w:rsidR="003B4C6A" w:rsidTr="00954EC7">
        <w:tc>
          <w:tcPr>
            <w:tcW w:w="11718" w:type="dxa"/>
          </w:tcPr>
          <w:p w:rsidR="003B4C6A" w:rsidRDefault="003B4C6A" w:rsidP="003B4C6A">
            <w:pPr>
              <w:ind w:left="360"/>
            </w:pPr>
            <w:r>
              <w:t>1.3 The description and purpose of the learning object is provi</w:t>
            </w:r>
            <w:r w:rsidR="00B659B7">
              <w:t>ded.</w:t>
            </w:r>
          </w:p>
        </w:tc>
        <w:tc>
          <w:tcPr>
            <w:tcW w:w="1440" w:type="dxa"/>
          </w:tcPr>
          <w:p w:rsidR="003B4C6A" w:rsidRDefault="003B4C6A" w:rsidP="00834D25"/>
        </w:tc>
      </w:tr>
      <w:tr w:rsidR="003B4C6A" w:rsidTr="00954EC7">
        <w:tc>
          <w:tcPr>
            <w:tcW w:w="11718" w:type="dxa"/>
          </w:tcPr>
          <w:p w:rsidR="003B4C6A" w:rsidRDefault="003B4C6A" w:rsidP="003B4C6A">
            <w:pPr>
              <w:ind w:left="360"/>
            </w:pPr>
            <w:r>
              <w:t>1.4 There’s opportunity for feedback</w:t>
            </w:r>
            <w:r w:rsidR="00B659B7">
              <w:t>.</w:t>
            </w:r>
          </w:p>
        </w:tc>
        <w:tc>
          <w:tcPr>
            <w:tcW w:w="1440" w:type="dxa"/>
          </w:tcPr>
          <w:p w:rsidR="003B4C6A" w:rsidRDefault="003B4C6A" w:rsidP="00834D25"/>
        </w:tc>
      </w:tr>
      <w:tr w:rsidR="003B4C6A" w:rsidTr="00954EC7">
        <w:tc>
          <w:tcPr>
            <w:tcW w:w="11718" w:type="dxa"/>
          </w:tcPr>
          <w:p w:rsidR="003B4C6A" w:rsidRDefault="00536849" w:rsidP="003B4C6A">
            <w:pPr>
              <w:ind w:left="360"/>
            </w:pPr>
            <w:r>
              <w:t>1.5</w:t>
            </w:r>
            <w:r w:rsidR="003B4C6A">
              <w:t xml:space="preserve"> </w:t>
            </w:r>
            <w:r w:rsidR="00B659B7">
              <w:t>Learning objectives are specific and well-defined.</w:t>
            </w:r>
          </w:p>
        </w:tc>
        <w:tc>
          <w:tcPr>
            <w:tcW w:w="1440" w:type="dxa"/>
          </w:tcPr>
          <w:p w:rsidR="003B4C6A" w:rsidRDefault="003B4C6A" w:rsidP="00834D25"/>
        </w:tc>
      </w:tr>
      <w:tr w:rsidR="00B659B7" w:rsidTr="00954EC7">
        <w:tc>
          <w:tcPr>
            <w:tcW w:w="13158" w:type="dxa"/>
            <w:gridSpan w:val="2"/>
            <w:shd w:val="clear" w:color="auto" w:fill="95B3D7" w:themeFill="accent1" w:themeFillTint="99"/>
          </w:tcPr>
          <w:p w:rsidR="00B659B7" w:rsidRPr="00B659B7" w:rsidRDefault="00B659B7" w:rsidP="00B659B7">
            <w:pPr>
              <w:pStyle w:val="ListParagraph"/>
              <w:numPr>
                <w:ilvl w:val="0"/>
                <w:numId w:val="1"/>
              </w:numPr>
              <w:ind w:left="360"/>
              <w:rPr>
                <w:b/>
              </w:rPr>
            </w:pPr>
            <w:r w:rsidRPr="00B659B7">
              <w:rPr>
                <w:b/>
              </w:rPr>
              <w:t>Materials and Resources Used</w:t>
            </w:r>
          </w:p>
        </w:tc>
      </w:tr>
      <w:tr w:rsidR="00B659B7" w:rsidTr="00954EC7">
        <w:tc>
          <w:tcPr>
            <w:tcW w:w="11718" w:type="dxa"/>
          </w:tcPr>
          <w:p w:rsidR="00B659B7" w:rsidRPr="00B659B7" w:rsidRDefault="00B659B7" w:rsidP="00B659B7">
            <w:pPr>
              <w:ind w:left="360"/>
            </w:pPr>
            <w:r>
              <w:t>3.1 Required materials are available and easily accessible</w:t>
            </w:r>
            <w:r w:rsidR="00F11D05">
              <w:t>.</w:t>
            </w:r>
          </w:p>
        </w:tc>
        <w:tc>
          <w:tcPr>
            <w:tcW w:w="1440" w:type="dxa"/>
          </w:tcPr>
          <w:p w:rsidR="00B659B7" w:rsidRDefault="00B659B7" w:rsidP="00834D25"/>
        </w:tc>
      </w:tr>
      <w:tr w:rsidR="00B659B7" w:rsidTr="00954EC7">
        <w:tc>
          <w:tcPr>
            <w:tcW w:w="11718" w:type="dxa"/>
          </w:tcPr>
          <w:p w:rsidR="00B659B7" w:rsidRDefault="00B659B7" w:rsidP="00B659B7">
            <w:pPr>
              <w:ind w:left="360"/>
            </w:pPr>
            <w:r>
              <w:t>3.2 If applicable, options are provided on how required materials can be acquired, including Open Educational Resources</w:t>
            </w:r>
            <w:r w:rsidR="00F11D05">
              <w:t>.</w:t>
            </w:r>
          </w:p>
        </w:tc>
        <w:tc>
          <w:tcPr>
            <w:tcW w:w="1440" w:type="dxa"/>
          </w:tcPr>
          <w:p w:rsidR="00B659B7" w:rsidRDefault="00B659B7" w:rsidP="00834D25"/>
        </w:tc>
      </w:tr>
      <w:tr w:rsidR="00B659B7" w:rsidTr="00954EC7">
        <w:tc>
          <w:tcPr>
            <w:tcW w:w="11718" w:type="dxa"/>
            <w:tcBorders>
              <w:bottom w:val="single" w:sz="4" w:space="0" w:color="auto"/>
            </w:tcBorders>
          </w:tcPr>
          <w:p w:rsidR="00B659B7" w:rsidRDefault="00B659B7" w:rsidP="00B659B7">
            <w:pPr>
              <w:ind w:left="360"/>
            </w:pPr>
            <w:r>
              <w:t>3.3 Resources and materials are cited appropriately. If applicable, license information is provided</w:t>
            </w:r>
            <w:r w:rsidR="00F11D05">
              <w:t>.</w:t>
            </w:r>
          </w:p>
        </w:tc>
        <w:tc>
          <w:tcPr>
            <w:tcW w:w="1440" w:type="dxa"/>
            <w:tcBorders>
              <w:bottom w:val="single" w:sz="4" w:space="0" w:color="auto"/>
            </w:tcBorders>
          </w:tcPr>
          <w:p w:rsidR="00B659B7" w:rsidRDefault="00B659B7" w:rsidP="00834D25"/>
        </w:tc>
      </w:tr>
      <w:tr w:rsidR="00B659B7" w:rsidTr="00954EC7">
        <w:tc>
          <w:tcPr>
            <w:tcW w:w="11718" w:type="dxa"/>
            <w:shd w:val="clear" w:color="auto" w:fill="95B3D7" w:themeFill="accent1" w:themeFillTint="99"/>
          </w:tcPr>
          <w:p w:rsidR="00B659B7" w:rsidRPr="00B659B7" w:rsidRDefault="00B659B7" w:rsidP="00B659B7">
            <w:pPr>
              <w:pStyle w:val="ListParagraph"/>
              <w:numPr>
                <w:ilvl w:val="0"/>
                <w:numId w:val="1"/>
              </w:numPr>
              <w:ind w:left="360"/>
              <w:rPr>
                <w:b/>
              </w:rPr>
            </w:pPr>
            <w:r w:rsidRPr="00B659B7">
              <w:rPr>
                <w:b/>
              </w:rPr>
              <w:t>Design</w:t>
            </w:r>
          </w:p>
        </w:tc>
        <w:tc>
          <w:tcPr>
            <w:tcW w:w="1440" w:type="dxa"/>
            <w:shd w:val="clear" w:color="auto" w:fill="95B3D7" w:themeFill="accent1" w:themeFillTint="99"/>
          </w:tcPr>
          <w:p w:rsidR="00B659B7" w:rsidRDefault="00B659B7" w:rsidP="00834D25"/>
        </w:tc>
      </w:tr>
      <w:tr w:rsidR="00B659B7" w:rsidTr="00954EC7">
        <w:tc>
          <w:tcPr>
            <w:tcW w:w="11718" w:type="dxa"/>
          </w:tcPr>
          <w:p w:rsidR="00B659B7" w:rsidRDefault="00B659B7" w:rsidP="00B659B7">
            <w:pPr>
              <w:ind w:left="360"/>
            </w:pPr>
            <w:r>
              <w:t>4.1 Navigation is logical, consistent, and efficient</w:t>
            </w:r>
            <w:r w:rsidR="00F11D05">
              <w:t>.</w:t>
            </w:r>
          </w:p>
        </w:tc>
        <w:tc>
          <w:tcPr>
            <w:tcW w:w="1440" w:type="dxa"/>
          </w:tcPr>
          <w:p w:rsidR="00B659B7" w:rsidRDefault="00B659B7" w:rsidP="00834D25"/>
        </w:tc>
      </w:tr>
      <w:tr w:rsidR="00B659B7" w:rsidTr="00A23F4D">
        <w:trPr>
          <w:trHeight w:val="305"/>
        </w:trPr>
        <w:tc>
          <w:tcPr>
            <w:tcW w:w="11718" w:type="dxa"/>
          </w:tcPr>
          <w:p w:rsidR="00B659B7" w:rsidRDefault="00B659B7" w:rsidP="00B659B7">
            <w:pPr>
              <w:ind w:left="360"/>
            </w:pPr>
            <w:r>
              <w:t>4.2 The learning activities help understand fundamental concepts, and build skills useful outside of the learning object.</w:t>
            </w:r>
          </w:p>
        </w:tc>
        <w:tc>
          <w:tcPr>
            <w:tcW w:w="1440" w:type="dxa"/>
          </w:tcPr>
          <w:p w:rsidR="00B659B7" w:rsidRDefault="00B659B7" w:rsidP="00834D25"/>
        </w:tc>
      </w:tr>
      <w:tr w:rsidR="00A23F4D" w:rsidTr="00954EC7">
        <w:tc>
          <w:tcPr>
            <w:tcW w:w="11718" w:type="dxa"/>
          </w:tcPr>
          <w:p w:rsidR="00A23F4D" w:rsidRDefault="00A23F4D" w:rsidP="00A23F4D">
            <w:pPr>
              <w:ind w:left="360"/>
            </w:pPr>
            <w:r>
              <w:t>4.3 Content supports stated learning objectives in a way that builds upon previous knowledge</w:t>
            </w:r>
            <w:bookmarkStart w:id="0" w:name="_GoBack"/>
            <w:bookmarkEnd w:id="0"/>
          </w:p>
        </w:tc>
        <w:tc>
          <w:tcPr>
            <w:tcW w:w="1440" w:type="dxa"/>
          </w:tcPr>
          <w:p w:rsidR="00A23F4D" w:rsidRDefault="00A23F4D" w:rsidP="00834D25"/>
        </w:tc>
      </w:tr>
      <w:tr w:rsidR="00656C08" w:rsidTr="00954EC7">
        <w:tc>
          <w:tcPr>
            <w:tcW w:w="13158" w:type="dxa"/>
            <w:gridSpan w:val="2"/>
            <w:shd w:val="clear" w:color="auto" w:fill="95B3D7" w:themeFill="accent1" w:themeFillTint="99"/>
          </w:tcPr>
          <w:p w:rsidR="00656C08" w:rsidRPr="00656C08" w:rsidRDefault="00656C08" w:rsidP="00656C08">
            <w:pPr>
              <w:pStyle w:val="ListParagraph"/>
              <w:numPr>
                <w:ilvl w:val="0"/>
                <w:numId w:val="1"/>
              </w:numPr>
              <w:ind w:left="360"/>
              <w:rPr>
                <w:b/>
              </w:rPr>
            </w:pPr>
            <w:r w:rsidRPr="00656C08">
              <w:rPr>
                <w:b/>
              </w:rPr>
              <w:t>Technology Used</w:t>
            </w:r>
          </w:p>
        </w:tc>
      </w:tr>
      <w:tr w:rsidR="00656C08" w:rsidTr="00954EC7">
        <w:tc>
          <w:tcPr>
            <w:tcW w:w="11718" w:type="dxa"/>
          </w:tcPr>
          <w:p w:rsidR="00656C08" w:rsidRDefault="00656C08" w:rsidP="00656C08">
            <w:pPr>
              <w:pStyle w:val="ListParagraph"/>
              <w:ind w:left="360"/>
            </w:pPr>
            <w:r>
              <w:t>5.1 The tools and media used support the learning objectives/outcomes</w:t>
            </w:r>
            <w:r w:rsidR="00F11D05">
              <w:t>.</w:t>
            </w:r>
          </w:p>
        </w:tc>
        <w:tc>
          <w:tcPr>
            <w:tcW w:w="1440" w:type="dxa"/>
          </w:tcPr>
          <w:p w:rsidR="00656C08" w:rsidRDefault="00656C08" w:rsidP="00834D25"/>
        </w:tc>
      </w:tr>
      <w:tr w:rsidR="00656C08" w:rsidTr="00954EC7">
        <w:tc>
          <w:tcPr>
            <w:tcW w:w="11718" w:type="dxa"/>
          </w:tcPr>
          <w:p w:rsidR="00656C08" w:rsidRDefault="00656C08" w:rsidP="00656C08">
            <w:pPr>
              <w:pStyle w:val="ListParagraph"/>
              <w:ind w:left="360"/>
            </w:pPr>
            <w:r>
              <w:t>5.2 Different available tools are used to enhance learning</w:t>
            </w:r>
            <w:r w:rsidR="00F11D05">
              <w:t>.</w:t>
            </w:r>
          </w:p>
        </w:tc>
        <w:tc>
          <w:tcPr>
            <w:tcW w:w="1440" w:type="dxa"/>
          </w:tcPr>
          <w:p w:rsidR="00656C08" w:rsidRDefault="00656C08" w:rsidP="00834D25"/>
        </w:tc>
      </w:tr>
      <w:tr w:rsidR="00656C08" w:rsidTr="00954EC7">
        <w:tc>
          <w:tcPr>
            <w:tcW w:w="11718" w:type="dxa"/>
          </w:tcPr>
          <w:p w:rsidR="00656C08" w:rsidRDefault="00656C08" w:rsidP="00656C08">
            <w:pPr>
              <w:pStyle w:val="ListParagraph"/>
              <w:ind w:left="360"/>
            </w:pPr>
            <w:r>
              <w:t>5.3 The tools and resources used enable further engagement and learning</w:t>
            </w:r>
            <w:r w:rsidR="00F11D05">
              <w:t>.</w:t>
            </w:r>
          </w:p>
        </w:tc>
        <w:tc>
          <w:tcPr>
            <w:tcW w:w="1440" w:type="dxa"/>
          </w:tcPr>
          <w:p w:rsidR="00656C08" w:rsidRDefault="00656C08" w:rsidP="00834D25"/>
        </w:tc>
      </w:tr>
      <w:tr w:rsidR="00C26D3E" w:rsidTr="00954EC7">
        <w:tc>
          <w:tcPr>
            <w:tcW w:w="13158" w:type="dxa"/>
            <w:gridSpan w:val="2"/>
            <w:shd w:val="clear" w:color="auto" w:fill="95B3D7" w:themeFill="accent1" w:themeFillTint="99"/>
          </w:tcPr>
          <w:p w:rsidR="00C26D3E" w:rsidRPr="00C26D3E" w:rsidRDefault="00C26D3E" w:rsidP="00C26D3E">
            <w:pPr>
              <w:pStyle w:val="ListParagraph"/>
              <w:numPr>
                <w:ilvl w:val="0"/>
                <w:numId w:val="1"/>
              </w:numPr>
              <w:ind w:left="360"/>
              <w:rPr>
                <w:b/>
              </w:rPr>
            </w:pPr>
            <w:r w:rsidRPr="00C26D3E">
              <w:rPr>
                <w:b/>
              </w:rPr>
              <w:t>Accessibility</w:t>
            </w:r>
          </w:p>
        </w:tc>
      </w:tr>
      <w:tr w:rsidR="00656C08" w:rsidTr="00954EC7">
        <w:tc>
          <w:tcPr>
            <w:tcW w:w="11718" w:type="dxa"/>
          </w:tcPr>
          <w:p w:rsidR="00656C08" w:rsidRDefault="00656C08" w:rsidP="00656C08">
            <w:pPr>
              <w:ind w:left="360"/>
            </w:pPr>
            <w:r>
              <w:t>6.1 Accessibility information and policies related to the learning object is available</w:t>
            </w:r>
            <w:r w:rsidR="00F11D05">
              <w:t>.</w:t>
            </w:r>
          </w:p>
        </w:tc>
        <w:tc>
          <w:tcPr>
            <w:tcW w:w="1440" w:type="dxa"/>
          </w:tcPr>
          <w:p w:rsidR="00656C08" w:rsidRDefault="00656C08" w:rsidP="00834D25"/>
        </w:tc>
      </w:tr>
      <w:tr w:rsidR="00C26D3E" w:rsidTr="00954EC7">
        <w:tc>
          <w:tcPr>
            <w:tcW w:w="11718" w:type="dxa"/>
          </w:tcPr>
          <w:p w:rsidR="00C26D3E" w:rsidRDefault="00C26D3E" w:rsidP="00656C08">
            <w:pPr>
              <w:ind w:left="360"/>
            </w:pPr>
            <w:r>
              <w:t>6.2 Materials created by the author or from external sources are in formats that are accessible to students with disabilities.</w:t>
            </w:r>
          </w:p>
        </w:tc>
        <w:tc>
          <w:tcPr>
            <w:tcW w:w="1440" w:type="dxa"/>
          </w:tcPr>
          <w:p w:rsidR="00C26D3E" w:rsidRDefault="00C26D3E" w:rsidP="00834D25"/>
        </w:tc>
      </w:tr>
      <w:tr w:rsidR="00C26D3E" w:rsidTr="00954EC7">
        <w:tc>
          <w:tcPr>
            <w:tcW w:w="13158" w:type="dxa"/>
            <w:gridSpan w:val="2"/>
            <w:shd w:val="clear" w:color="auto" w:fill="95B3D7" w:themeFill="accent1" w:themeFillTint="99"/>
          </w:tcPr>
          <w:p w:rsidR="00C26D3E" w:rsidRPr="00C26D3E" w:rsidRDefault="00C26D3E" w:rsidP="00C26D3E">
            <w:pPr>
              <w:pStyle w:val="ListParagraph"/>
              <w:numPr>
                <w:ilvl w:val="0"/>
                <w:numId w:val="1"/>
              </w:numPr>
              <w:ind w:left="360"/>
              <w:rPr>
                <w:b/>
              </w:rPr>
            </w:pPr>
            <w:r w:rsidRPr="00C26D3E">
              <w:rPr>
                <w:b/>
              </w:rPr>
              <w:t>Feedback</w:t>
            </w:r>
          </w:p>
        </w:tc>
      </w:tr>
      <w:tr w:rsidR="00C26D3E" w:rsidTr="00954EC7">
        <w:tc>
          <w:tcPr>
            <w:tcW w:w="13158" w:type="dxa"/>
            <w:gridSpan w:val="2"/>
          </w:tcPr>
          <w:p w:rsidR="00C26D3E" w:rsidRDefault="00C26D3E" w:rsidP="00834D25"/>
          <w:p w:rsidR="00C26D3E" w:rsidRDefault="00C26D3E" w:rsidP="00834D25"/>
          <w:p w:rsidR="00C26D3E" w:rsidRDefault="00C26D3E" w:rsidP="00834D25"/>
          <w:p w:rsidR="00C26D3E" w:rsidRDefault="00C26D3E" w:rsidP="00834D25"/>
          <w:p w:rsidR="00C26D3E" w:rsidRDefault="00C26D3E" w:rsidP="00834D25"/>
          <w:p w:rsidR="00C26D3E" w:rsidRDefault="00C26D3E" w:rsidP="00834D25"/>
        </w:tc>
      </w:tr>
    </w:tbl>
    <w:p w:rsidR="00536849" w:rsidRDefault="00536849" w:rsidP="00C26D3E">
      <w:pPr>
        <w:pStyle w:val="Heading1"/>
      </w:pPr>
      <w:r>
        <w:t>T4E Grant</w:t>
      </w:r>
    </w:p>
    <w:p w:rsidR="00536849" w:rsidRPr="00536849" w:rsidRDefault="00536849" w:rsidP="00536849">
      <w:r>
        <w:t xml:space="preserve">KCKCC is a proud recipient of the Trade Adjustment Assistance Community College and Career Training (TAACCCT) grant through the US Department of Labor. The Training for Employment Program (T4E) is housed in the KCKCC Thomas R Burke Technical Education Center (TEC). For contact information, please email us at </w:t>
      </w:r>
      <w:hyperlink r:id="rId7" w:history="1">
        <w:r w:rsidRPr="00FA2A4B">
          <w:rPr>
            <w:rStyle w:val="Hyperlink"/>
          </w:rPr>
          <w:t>t4einfo@kckcc.edu</w:t>
        </w:r>
      </w:hyperlink>
      <w:r>
        <w:t>, or call us at 913-288-7880.</w:t>
      </w:r>
    </w:p>
    <w:p w:rsidR="00C26D3E" w:rsidRDefault="00C26D3E" w:rsidP="00C26D3E">
      <w:pPr>
        <w:pStyle w:val="Heading1"/>
      </w:pPr>
      <w:r w:rsidRPr="00184F10">
        <w:t>Disclaimer and License Information</w:t>
      </w:r>
    </w:p>
    <w:p w:rsidR="00C26D3E" w:rsidRPr="005C71A3" w:rsidRDefault="00C26D3E" w:rsidP="00C26D3E">
      <w:pPr>
        <w:pStyle w:val="Footer"/>
        <w:jc w:val="both"/>
      </w:pPr>
      <w:r w:rsidRPr="005C71A3">
        <w:t>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C26D3E" w:rsidRPr="005C71A3" w:rsidRDefault="00C26D3E" w:rsidP="00C26D3E">
      <w:pPr>
        <w:pStyle w:val="Footer"/>
        <w:jc w:val="both"/>
      </w:pPr>
    </w:p>
    <w:p w:rsidR="00C26D3E" w:rsidRPr="005C71A3" w:rsidRDefault="00F11D05" w:rsidP="00C26D3E">
      <w:pPr>
        <w:pStyle w:val="Foot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840105" cy="297815"/>
            <wp:effectExtent l="0" t="0" r="0" b="6985"/>
            <wp:wrapTight wrapText="bothSides">
              <wp:wrapPolygon edited="0">
                <wp:start x="0" y="0"/>
                <wp:lineTo x="0" y="20725"/>
                <wp:lineTo x="21061" y="20725"/>
                <wp:lineTo x="21061" y="0"/>
                <wp:lineTo x="0" y="0"/>
              </wp:wrapPolygon>
            </wp:wrapTight>
            <wp:docPr id="3" name="Picture 3" descr="Creative Commons License CC BY NC. To view a copy of the license visit https://creativecommons.org/licenses/by-nc/4.0/" title="CC BY NC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D3E" w:rsidRPr="005C71A3">
        <w:t xml:space="preserve">This work is licensed under a Creative Commons CC BY </w:t>
      </w:r>
      <w:r>
        <w:t>NC</w:t>
      </w:r>
      <w:r w:rsidR="00C26D3E" w:rsidRPr="005C71A3">
        <w:t xml:space="preserve">. To view a copy of the license, visit </w:t>
      </w:r>
      <w:hyperlink r:id="rId9" w:history="1">
        <w:r w:rsidRPr="00E04335">
          <w:rPr>
            <w:rStyle w:val="Hyperlink"/>
          </w:rPr>
          <w:t>https://creativecommons.org/licenses/by-nc/4.0/</w:t>
        </w:r>
      </w:hyperlink>
      <w:r>
        <w:t xml:space="preserve"> </w:t>
      </w:r>
    </w:p>
    <w:p w:rsidR="00C26D3E" w:rsidRPr="005C71A3" w:rsidRDefault="00C26D3E" w:rsidP="00C26D3E">
      <w:pPr>
        <w:pStyle w:val="Footer"/>
        <w:jc w:val="both"/>
      </w:pPr>
    </w:p>
    <w:p w:rsidR="00536849" w:rsidRDefault="00C26D3E" w:rsidP="00536849">
      <w:pPr>
        <w:pStyle w:val="Footer"/>
        <w:jc w:val="both"/>
      </w:pPr>
      <w:r w:rsidRPr="005C71A3">
        <w:t xml:space="preserve">This work is </w:t>
      </w:r>
      <w:r w:rsidR="00536849">
        <w:t xml:space="preserve">a derivative of: </w:t>
      </w:r>
    </w:p>
    <w:p w:rsidR="00C26D3E" w:rsidRPr="00834D25" w:rsidRDefault="004A34B7" w:rsidP="00834D25">
      <w:pPr>
        <w:pStyle w:val="Footer"/>
        <w:numPr>
          <w:ilvl w:val="0"/>
          <w:numId w:val="2"/>
        </w:numPr>
        <w:jc w:val="both"/>
      </w:pPr>
      <w:hyperlink r:id="rId10" w:history="1">
        <w:r w:rsidR="00C26D3E" w:rsidRPr="005C71A3">
          <w:rPr>
            <w:rStyle w:val="Hyperlink"/>
          </w:rPr>
          <w:t>Quality Online Learning and Teaching (QOLT) Instrument</w:t>
        </w:r>
      </w:hyperlink>
      <w:r w:rsidR="00C26D3E" w:rsidRPr="005C71A3">
        <w:t xml:space="preserve"> , accessed and downloaded through </w:t>
      </w:r>
      <w:hyperlink r:id="rId11" w:history="1">
        <w:r w:rsidR="00C26D3E" w:rsidRPr="005C71A3">
          <w:rPr>
            <w:rStyle w:val="Hyperlink"/>
          </w:rPr>
          <w:t>Skills Commons - Tutorials and User Guides</w:t>
        </w:r>
      </w:hyperlink>
      <w:r w:rsidR="00C26D3E" w:rsidRPr="005C71A3">
        <w:t xml:space="preserve">, by </w:t>
      </w:r>
      <w:hyperlink r:id="rId12" w:history="1">
        <w:r w:rsidR="00C26D3E" w:rsidRPr="005C71A3">
          <w:rPr>
            <w:rStyle w:val="Hyperlink"/>
          </w:rPr>
          <w:t>California State University</w:t>
        </w:r>
      </w:hyperlink>
      <w:r w:rsidR="00C26D3E" w:rsidRPr="005C71A3">
        <w:t xml:space="preserve">, licensed under </w:t>
      </w:r>
      <w:hyperlink r:id="rId13" w:history="1">
        <w:r w:rsidR="00C26D3E" w:rsidRPr="005C71A3">
          <w:rPr>
            <w:rStyle w:val="Hyperlink"/>
          </w:rPr>
          <w:t>CC BY NC</w:t>
        </w:r>
      </w:hyperlink>
    </w:p>
    <w:sectPr w:rsidR="00C26D3E" w:rsidRPr="00834D25" w:rsidSect="00954EC7">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4E" w:rsidRDefault="0095174E" w:rsidP="0095174E">
      <w:pPr>
        <w:spacing w:after="0" w:line="240" w:lineRule="auto"/>
      </w:pPr>
      <w:r>
        <w:separator/>
      </w:r>
    </w:p>
  </w:endnote>
  <w:endnote w:type="continuationSeparator" w:id="0">
    <w:p w:rsidR="0095174E" w:rsidRDefault="0095174E" w:rsidP="0095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4E" w:rsidRDefault="0095174E">
    <w:pPr>
      <w:pStyle w:val="Footer"/>
    </w:pPr>
    <w:r>
      <w:rPr>
        <w:noProof/>
      </w:rPr>
      <w:drawing>
        <wp:anchor distT="0" distB="0" distL="114300" distR="114300" simplePos="0" relativeHeight="251658240" behindDoc="1" locked="0" layoutInCell="1" allowOverlap="1" wp14:anchorId="2F6A9B79" wp14:editId="27DB3E82">
          <wp:simplePos x="0" y="0"/>
          <wp:positionH relativeFrom="column">
            <wp:posOffset>-447040</wp:posOffset>
          </wp:positionH>
          <wp:positionV relativeFrom="paragraph">
            <wp:posOffset>-499110</wp:posOffset>
          </wp:positionV>
          <wp:extent cx="669290" cy="669290"/>
          <wp:effectExtent l="0" t="0" r="0" b="0"/>
          <wp:wrapTight wrapText="bothSides">
            <wp:wrapPolygon edited="0">
              <wp:start x="9222" y="0"/>
              <wp:lineTo x="3074" y="5533"/>
              <wp:lineTo x="0" y="9222"/>
              <wp:lineTo x="1844" y="20288"/>
              <wp:lineTo x="20903" y="20288"/>
              <wp:lineTo x="20288" y="8607"/>
              <wp:lineTo x="13526" y="0"/>
              <wp:lineTo x="9222" y="0"/>
            </wp:wrapPolygon>
          </wp:wrapTight>
          <wp:docPr id="2" name="Picture 2" descr="\\Zephyr\Redirection\rsloan\My Documents\RSloan\FW__Important_items_for_you\T4E_Logo_Small.jpeg"/>
          <wp:cNvGraphicFramePr/>
          <a:graphic xmlns:a="http://schemas.openxmlformats.org/drawingml/2006/main">
            <a:graphicData uri="http://schemas.openxmlformats.org/drawingml/2006/picture">
              <pic:pic xmlns:pic="http://schemas.openxmlformats.org/drawingml/2006/picture">
                <pic:nvPicPr>
                  <pic:cNvPr id="2" name="Picture 2" descr="\\Zephyr\Redirection\rsloan\My Documents\RSloan\FW__Important_items_for_you\T4E_Logo_Small.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4E" w:rsidRDefault="0095174E" w:rsidP="0095174E">
      <w:pPr>
        <w:spacing w:after="0" w:line="240" w:lineRule="auto"/>
      </w:pPr>
      <w:r>
        <w:separator/>
      </w:r>
    </w:p>
  </w:footnote>
  <w:footnote w:type="continuationSeparator" w:id="0">
    <w:p w:rsidR="0095174E" w:rsidRDefault="0095174E" w:rsidP="00951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2FE8"/>
    <w:multiLevelType w:val="hybridMultilevel"/>
    <w:tmpl w:val="BD54C72C"/>
    <w:lvl w:ilvl="0" w:tplc="0AC81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E18F7"/>
    <w:multiLevelType w:val="hybridMultilevel"/>
    <w:tmpl w:val="941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25"/>
    <w:rsid w:val="003B4C6A"/>
    <w:rsid w:val="003C3BEE"/>
    <w:rsid w:val="003E4553"/>
    <w:rsid w:val="00483B52"/>
    <w:rsid w:val="004A34B7"/>
    <w:rsid w:val="00536849"/>
    <w:rsid w:val="005C669F"/>
    <w:rsid w:val="005E059D"/>
    <w:rsid w:val="00611902"/>
    <w:rsid w:val="00656C08"/>
    <w:rsid w:val="007919D8"/>
    <w:rsid w:val="007F6C88"/>
    <w:rsid w:val="00834D25"/>
    <w:rsid w:val="0095174E"/>
    <w:rsid w:val="00954EC7"/>
    <w:rsid w:val="00A23F4D"/>
    <w:rsid w:val="00AB5A83"/>
    <w:rsid w:val="00B659B7"/>
    <w:rsid w:val="00C26D3E"/>
    <w:rsid w:val="00CE5AD5"/>
    <w:rsid w:val="00D31CCC"/>
    <w:rsid w:val="00E35F11"/>
    <w:rsid w:val="00EF1236"/>
    <w:rsid w:val="00F11D05"/>
    <w:rsid w:val="00F5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EDD4BB-D9AF-4AB0-8E2F-E1B7A073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6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4D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D2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34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C6A"/>
    <w:pPr>
      <w:ind w:left="720"/>
      <w:contextualSpacing/>
    </w:pPr>
  </w:style>
  <w:style w:type="character" w:customStyle="1" w:styleId="Heading1Char">
    <w:name w:val="Heading 1 Char"/>
    <w:basedOn w:val="DefaultParagraphFont"/>
    <w:link w:val="Heading1"/>
    <w:uiPriority w:val="9"/>
    <w:rsid w:val="00C26D3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C2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3E"/>
  </w:style>
  <w:style w:type="character" w:styleId="Hyperlink">
    <w:name w:val="Hyperlink"/>
    <w:basedOn w:val="DefaultParagraphFont"/>
    <w:uiPriority w:val="99"/>
    <w:unhideWhenUsed/>
    <w:rsid w:val="00C26D3E"/>
    <w:rPr>
      <w:color w:val="0000FF"/>
      <w:u w:val="single"/>
    </w:rPr>
  </w:style>
  <w:style w:type="paragraph" w:styleId="Header">
    <w:name w:val="header"/>
    <w:basedOn w:val="Normal"/>
    <w:link w:val="HeaderChar"/>
    <w:uiPriority w:val="99"/>
    <w:unhideWhenUsed/>
    <w:rsid w:val="0095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74E"/>
  </w:style>
  <w:style w:type="paragraph" w:styleId="BalloonText">
    <w:name w:val="Balloon Text"/>
    <w:basedOn w:val="Normal"/>
    <w:link w:val="BalloonTextChar"/>
    <w:uiPriority w:val="99"/>
    <w:semiHidden/>
    <w:unhideWhenUsed/>
    <w:rsid w:val="0095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4.0/" TargetMode="External"/><Relationship Id="rId3" Type="http://schemas.openxmlformats.org/officeDocument/2006/relationships/settings" Target="settings.xml"/><Relationship Id="rId7" Type="http://schemas.openxmlformats.org/officeDocument/2006/relationships/hyperlink" Target="mailto:t4einfo@kckcc.edu" TargetMode="External"/><Relationship Id="rId12" Type="http://schemas.openxmlformats.org/officeDocument/2006/relationships/hyperlink" Target="http://courseredesign.csuprojects.org/w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taaccct.org/home/tutorials-user-gui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pport.taaccct.org/documentation/QOLT-Instrument-Printable-Nov-5-2014.docx"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Susan Stuart</cp:lastModifiedBy>
  <cp:revision>2</cp:revision>
  <cp:lastPrinted>2015-07-09T14:05:00Z</cp:lastPrinted>
  <dcterms:created xsi:type="dcterms:W3CDTF">2015-07-09T19:15:00Z</dcterms:created>
  <dcterms:modified xsi:type="dcterms:W3CDTF">2015-07-09T19:15:00Z</dcterms:modified>
</cp:coreProperties>
</file>