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E9" w:rsidRDefault="00CF5BE9">
      <w:r>
        <w:t>&gt;&gt;&gt;&gt;&gt;&gt;&gt;&gt;&gt;&gt;&gt;&gt;&gt;&gt;&gt;&gt;&gt;.</w:t>
      </w:r>
    </w:p>
    <w:p w:rsidR="00CF5BE9" w:rsidRDefault="00CF5BE9">
      <w:r>
        <w:rPr>
          <w:noProof/>
        </w:rPr>
        <w:drawing>
          <wp:inline distT="0" distB="0" distL="0" distR="0" wp14:anchorId="421C7136" wp14:editId="58300F77">
            <wp:extent cx="4609574" cy="3152775"/>
            <wp:effectExtent l="0" t="0" r="635" b="0"/>
            <wp:docPr id="8196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74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6D19" w:rsidRDefault="00CD6D19"/>
    <w:p w:rsidR="00CD6D19" w:rsidRPr="00CD6D19" w:rsidRDefault="00CD6D19" w:rsidP="00CD6D19">
      <w:pPr>
        <w:pStyle w:val="NormalWeb"/>
        <w:spacing w:before="0" w:beforeAutospacing="0" w:after="0" w:afterAutospacing="0" w:line="192" w:lineRule="auto"/>
        <w:rPr>
          <w:sz w:val="32"/>
        </w:rPr>
      </w:pPr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The Programming Module (lower left) sets up the 406 ELT for </w:t>
      </w:r>
      <w:proofErr w:type="spellStart"/>
      <w:proofErr w:type="gramStart"/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it’s</w:t>
      </w:r>
      <w:proofErr w:type="spellEnd"/>
      <w:proofErr w:type="gramEnd"/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24 bit code (the aircraft’s tail number).</w:t>
      </w:r>
    </w:p>
    <w:p w:rsidR="00CD6D19" w:rsidRDefault="00CD6D19" w:rsidP="00CD6D19">
      <w:pPr>
        <w:pStyle w:val="Normal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CD6D19" w:rsidRPr="00CD6D19" w:rsidRDefault="00CD6D19" w:rsidP="00CD6D19">
      <w:pPr>
        <w:pStyle w:val="NormalWeb"/>
        <w:spacing w:before="0" w:beforeAutospacing="0" w:after="0" w:afterAutospacing="0" w:line="192" w:lineRule="auto"/>
        <w:rPr>
          <w:sz w:val="32"/>
        </w:rPr>
      </w:pPr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The horn at the top center sounds to warn the crew of a false activation.</w:t>
      </w:r>
    </w:p>
    <w:p w:rsidR="00CD6D19" w:rsidRDefault="00CD6D19" w:rsidP="00CD6D19">
      <w:pPr>
        <w:pStyle w:val="Normal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CD6D19" w:rsidRPr="00CD6D19" w:rsidRDefault="00CD6D19" w:rsidP="00CD6D19">
      <w:pPr>
        <w:pStyle w:val="NormalWeb"/>
        <w:spacing w:before="0" w:beforeAutospacing="0" w:after="0" w:afterAutospacing="0" w:line="192" w:lineRule="auto"/>
        <w:rPr>
          <w:sz w:val="32"/>
        </w:rPr>
      </w:pPr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The remote switch controls the ELT from the flight deck.</w:t>
      </w:r>
    </w:p>
    <w:p w:rsidR="00CD6D19" w:rsidRDefault="00CD6D19" w:rsidP="00CD6D19">
      <w:pPr>
        <w:pStyle w:val="Normal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CD6D19" w:rsidRPr="00CD6D19" w:rsidRDefault="00CD6D19" w:rsidP="00CD6D19">
      <w:pPr>
        <w:pStyle w:val="NormalWeb"/>
        <w:spacing w:before="0" w:beforeAutospacing="0" w:after="0" w:afterAutospacing="0" w:line="192" w:lineRule="auto"/>
        <w:rPr>
          <w:sz w:val="32"/>
        </w:rPr>
      </w:pPr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At the bottom center, </w:t>
      </w:r>
      <w:proofErr w:type="gramStart"/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a</w:t>
      </w:r>
      <w:proofErr w:type="gramEnd"/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 xml:space="preserve"> ARINC 429 connections bring a signal from the airplane’s navigation system into the ELT for accurate location of a downed airplane.</w:t>
      </w:r>
    </w:p>
    <w:p w:rsidR="00CD6D19" w:rsidRDefault="00CD6D19" w:rsidP="00CD6D19">
      <w:pPr>
        <w:pStyle w:val="NormalWeb"/>
        <w:spacing w:before="0" w:beforeAutospacing="0" w:after="0" w:afterAutospacing="0" w:line="192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</w:rPr>
      </w:pPr>
    </w:p>
    <w:p w:rsidR="00CD6D19" w:rsidRPr="00CD6D19" w:rsidRDefault="00CD6D19" w:rsidP="00CD6D19">
      <w:pPr>
        <w:pStyle w:val="NormalWeb"/>
        <w:spacing w:before="0" w:beforeAutospacing="0" w:after="0" w:afterAutospacing="0" w:line="192" w:lineRule="auto"/>
        <w:rPr>
          <w:sz w:val="32"/>
        </w:rPr>
      </w:pPr>
      <w:bookmarkStart w:id="0" w:name="_GoBack"/>
      <w:bookmarkEnd w:id="0"/>
      <w:r w:rsidRPr="00CD6D19">
        <w:rPr>
          <w:rFonts w:asciiTheme="minorHAnsi" w:eastAsiaTheme="minorEastAsia" w:hAnsi="Calibri" w:cstheme="minorBidi"/>
          <w:color w:val="000000" w:themeColor="text1"/>
          <w:kern w:val="24"/>
          <w:sz w:val="32"/>
        </w:rPr>
        <w:t>At the upper right, the single antenna transmits a signal on the 3 ELT frequencies (121.5, 243 &amp; 406 MHZ).</w:t>
      </w:r>
    </w:p>
    <w:p w:rsidR="00CD6D19" w:rsidRDefault="00CD6D19"/>
    <w:sectPr w:rsidR="00CD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E9"/>
    <w:rsid w:val="00155A25"/>
    <w:rsid w:val="00CD6D19"/>
    <w:rsid w:val="00C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6D9624D5.dotm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cp:lastPrinted>2012-10-11T00:10:00Z</cp:lastPrinted>
  <dcterms:created xsi:type="dcterms:W3CDTF">2012-10-11T00:01:00Z</dcterms:created>
  <dcterms:modified xsi:type="dcterms:W3CDTF">2012-10-11T00:10:00Z</dcterms:modified>
</cp:coreProperties>
</file>