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2CD9" w14:textId="3B68D5F4" w:rsidR="00407D9F" w:rsidRPr="009654AA" w:rsidRDefault="00407D9F" w:rsidP="001E25E2">
      <w:pPr>
        <w:pStyle w:val="ListParagraph"/>
        <w:numPr>
          <w:ilvl w:val="0"/>
          <w:numId w:val="1"/>
        </w:numPr>
        <w:spacing w:after="0" w:line="480" w:lineRule="auto"/>
        <w:ind w:left="547" w:hanging="547"/>
        <w:rPr>
          <w:rFonts w:asciiTheme="majorHAnsi" w:hAnsiTheme="majorHAnsi"/>
          <w:b/>
        </w:rPr>
      </w:pPr>
      <w:r w:rsidRPr="009654AA">
        <w:rPr>
          <w:rFonts w:asciiTheme="majorHAnsi" w:hAnsiTheme="majorHAnsi"/>
          <w:b/>
          <w:lang w:val="en-CA"/>
        </w:rPr>
        <w:t xml:space="preserve">EXPLAIN THE </w:t>
      </w:r>
      <w:r w:rsidR="00AB7335">
        <w:rPr>
          <w:rFonts w:asciiTheme="majorHAnsi" w:hAnsiTheme="majorHAnsi"/>
          <w:b/>
          <w:lang w:val="en-CA"/>
        </w:rPr>
        <w:t>CONCEPTS FUNDAMENTAL TO THE USE OF IT IN A HEALTHCARE ENVIRONMENT</w:t>
      </w:r>
    </w:p>
    <w:p w14:paraId="7B652CDD" w14:textId="204AED38" w:rsidR="009654AA" w:rsidRDefault="009654AA" w:rsidP="00735E19">
      <w:pPr>
        <w:spacing w:after="0"/>
        <w:ind w:left="547" w:hanging="547"/>
        <w:rPr>
          <w:sz w:val="24"/>
          <w:szCs w:val="24"/>
        </w:rPr>
      </w:pPr>
      <w:r>
        <w:rPr>
          <w:sz w:val="24"/>
          <w:szCs w:val="24"/>
        </w:rPr>
        <w:t>A.1</w:t>
      </w:r>
      <w:r>
        <w:rPr>
          <w:sz w:val="24"/>
          <w:szCs w:val="24"/>
        </w:rPr>
        <w:tab/>
      </w:r>
      <w:r w:rsidR="00AB7335">
        <w:rPr>
          <w:sz w:val="24"/>
          <w:szCs w:val="24"/>
        </w:rPr>
        <w:t>Identify common components of a health information technology (HIT) system and types of HIT applications for acute care, community health, public health, and provider practices</w:t>
      </w:r>
    </w:p>
    <w:p w14:paraId="7B652CDE" w14:textId="77777777" w:rsidR="009654AA" w:rsidRPr="009654AA" w:rsidRDefault="009654AA" w:rsidP="009654AA">
      <w:pPr>
        <w:spacing w:after="0"/>
        <w:rPr>
          <w:sz w:val="24"/>
          <w:szCs w:val="24"/>
        </w:rPr>
      </w:pPr>
    </w:p>
    <w:p w14:paraId="7B652CDF" w14:textId="519C43D3" w:rsidR="00407D9F" w:rsidRPr="00C91D2D" w:rsidRDefault="00AB7335" w:rsidP="00C91D2D">
      <w:pPr>
        <w:pStyle w:val="ListParagraph"/>
        <w:numPr>
          <w:ilvl w:val="0"/>
          <w:numId w:val="1"/>
        </w:numPr>
        <w:spacing w:after="0" w:line="480" w:lineRule="auto"/>
        <w:ind w:left="547" w:hanging="547"/>
        <w:rPr>
          <w:rFonts w:asciiTheme="majorHAnsi" w:hAnsiTheme="majorHAnsi"/>
          <w:b/>
        </w:rPr>
      </w:pPr>
      <w:r>
        <w:rPr>
          <w:rFonts w:asciiTheme="majorHAnsi" w:hAnsiTheme="majorHAnsi"/>
          <w:b/>
          <w:lang w:val="en-CA"/>
        </w:rPr>
        <w:t>USE TERMINOLOGY FUNDAMENTAL TO THE USE OF IT IN A HEALTHCARE ENVIRONMENT</w:t>
      </w:r>
    </w:p>
    <w:p w14:paraId="7B652CE0" w14:textId="552DF2DE" w:rsidR="00C91D2D" w:rsidRPr="00C91D2D" w:rsidRDefault="00C91D2D" w:rsidP="00735E19">
      <w:pPr>
        <w:spacing w:after="0"/>
        <w:ind w:left="547" w:hanging="547"/>
        <w:rPr>
          <w:sz w:val="24"/>
        </w:rPr>
      </w:pPr>
      <w:r>
        <w:rPr>
          <w:sz w:val="24"/>
        </w:rPr>
        <w:t xml:space="preserve">B.1 </w:t>
      </w:r>
      <w:r>
        <w:rPr>
          <w:sz w:val="24"/>
        </w:rPr>
        <w:tab/>
      </w:r>
      <w:r w:rsidR="00AB7335">
        <w:rPr>
          <w:sz w:val="24"/>
        </w:rPr>
        <w:t>Define and understand basic medical terminology</w:t>
      </w:r>
    </w:p>
    <w:p w14:paraId="7B652CE8" w14:textId="32689A5E" w:rsidR="00C91D2D" w:rsidRDefault="00C91D2D" w:rsidP="00735E19">
      <w:pPr>
        <w:spacing w:after="0"/>
        <w:ind w:left="547" w:hanging="547"/>
        <w:rPr>
          <w:sz w:val="24"/>
        </w:rPr>
      </w:pPr>
      <w:r>
        <w:rPr>
          <w:sz w:val="24"/>
        </w:rPr>
        <w:t>B.2</w:t>
      </w:r>
      <w:r>
        <w:rPr>
          <w:sz w:val="24"/>
        </w:rPr>
        <w:tab/>
      </w:r>
      <w:r w:rsidR="00AB7335">
        <w:rPr>
          <w:sz w:val="24"/>
        </w:rPr>
        <w:t>Identify commonly used IT terms and technologies</w:t>
      </w:r>
    </w:p>
    <w:p w14:paraId="7B652CE9" w14:textId="77777777" w:rsidR="00C91D2D" w:rsidRPr="00C91D2D" w:rsidRDefault="00C91D2D" w:rsidP="00C91D2D">
      <w:pPr>
        <w:spacing w:after="0"/>
        <w:ind w:left="547" w:hanging="547"/>
        <w:rPr>
          <w:sz w:val="24"/>
        </w:rPr>
      </w:pPr>
    </w:p>
    <w:p w14:paraId="7B652CEA" w14:textId="7EB47C44" w:rsidR="00407D9F" w:rsidRDefault="00407D9F" w:rsidP="00C91D2D">
      <w:pPr>
        <w:pStyle w:val="ListParagraph"/>
        <w:numPr>
          <w:ilvl w:val="0"/>
          <w:numId w:val="1"/>
        </w:numPr>
        <w:spacing w:after="0" w:line="480" w:lineRule="auto"/>
        <w:ind w:left="547" w:hanging="547"/>
        <w:rPr>
          <w:rFonts w:asciiTheme="majorHAnsi" w:hAnsiTheme="majorHAnsi"/>
          <w:b/>
        </w:rPr>
      </w:pPr>
      <w:r w:rsidRPr="00450768">
        <w:rPr>
          <w:rFonts w:asciiTheme="majorHAnsi" w:hAnsiTheme="majorHAnsi"/>
          <w:b/>
        </w:rPr>
        <w:t xml:space="preserve">EXPLAIN </w:t>
      </w:r>
      <w:r w:rsidR="00AB7335">
        <w:rPr>
          <w:rFonts w:asciiTheme="majorHAnsi" w:hAnsiTheme="majorHAnsi"/>
          <w:b/>
        </w:rPr>
        <w:t>REGULATORY REQUIREMENTS IN THE HEALTHCARE ENVIRONMENT</w:t>
      </w:r>
    </w:p>
    <w:p w14:paraId="4DDFD96A" w14:textId="77777777" w:rsidR="00AB7335" w:rsidRDefault="00C91D2D" w:rsidP="00735E19">
      <w:pPr>
        <w:spacing w:after="0"/>
        <w:ind w:left="547" w:hanging="547"/>
        <w:rPr>
          <w:sz w:val="24"/>
        </w:rPr>
      </w:pPr>
      <w:r>
        <w:rPr>
          <w:sz w:val="24"/>
        </w:rPr>
        <w:t>C.1</w:t>
      </w:r>
      <w:r>
        <w:rPr>
          <w:sz w:val="24"/>
        </w:rPr>
        <w:tab/>
      </w:r>
      <w:r w:rsidR="00AB7335" w:rsidRPr="00AB7335">
        <w:rPr>
          <w:sz w:val="24"/>
        </w:rPr>
        <w:t>Describe how legislation related to privacy and security of electronic health information has evolved in the US</w:t>
      </w:r>
    </w:p>
    <w:p w14:paraId="7B652CEC" w14:textId="5F57BF0F" w:rsidR="00C91D2D" w:rsidRPr="00C91D2D" w:rsidRDefault="00C91D2D" w:rsidP="00735E19">
      <w:pPr>
        <w:spacing w:after="0"/>
        <w:ind w:left="547" w:hanging="547"/>
        <w:rPr>
          <w:sz w:val="24"/>
        </w:rPr>
      </w:pPr>
      <w:r>
        <w:rPr>
          <w:sz w:val="24"/>
        </w:rPr>
        <w:t>C.2</w:t>
      </w:r>
      <w:r>
        <w:rPr>
          <w:sz w:val="24"/>
        </w:rPr>
        <w:tab/>
      </w:r>
      <w:r w:rsidR="00AB7335" w:rsidRPr="00AB7335">
        <w:rPr>
          <w:sz w:val="24"/>
        </w:rPr>
        <w:t>Discuss legal issues in healthcare including the Health Insurance Portability and Accountability Act (HIPAA), confidentiality, and medical malpractice</w:t>
      </w:r>
    </w:p>
    <w:p w14:paraId="28DE5244" w14:textId="2A5369C7" w:rsidR="00AB7335" w:rsidRPr="00345518" w:rsidRDefault="00AB7335" w:rsidP="00735E19">
      <w:pPr>
        <w:spacing w:after="0"/>
        <w:ind w:left="547" w:hanging="547"/>
        <w:rPr>
          <w:sz w:val="24"/>
          <w:lang w:val="en-CA"/>
        </w:rPr>
      </w:pPr>
      <w:r>
        <w:rPr>
          <w:sz w:val="24"/>
        </w:rPr>
        <w:t xml:space="preserve">C.3    </w:t>
      </w:r>
      <w:r w:rsidRPr="00345518">
        <w:rPr>
          <w:sz w:val="24"/>
          <w:lang w:val="en-CA"/>
        </w:rPr>
        <w:t>Summarize regulatory rules of record retention, disposal and archiving</w:t>
      </w:r>
    </w:p>
    <w:p w14:paraId="7406B778" w14:textId="29023A5F" w:rsidR="00AB7335" w:rsidRPr="00345518" w:rsidRDefault="00AB7335" w:rsidP="00735E19">
      <w:pPr>
        <w:spacing w:after="0"/>
        <w:ind w:left="540" w:hanging="540"/>
        <w:rPr>
          <w:sz w:val="24"/>
          <w:lang w:val="en-CA"/>
        </w:rPr>
      </w:pPr>
      <w:r w:rsidRPr="00345518">
        <w:rPr>
          <w:sz w:val="24"/>
          <w:lang w:val="en-CA"/>
        </w:rPr>
        <w:t>C.4    Describe standards, including HL7, that govern health information exchange</w:t>
      </w:r>
    </w:p>
    <w:p w14:paraId="7DFB33E1" w14:textId="5CC956F1" w:rsidR="00AB7335" w:rsidRDefault="00AB7335" w:rsidP="00735E19">
      <w:pPr>
        <w:spacing w:after="0"/>
        <w:ind w:left="540" w:hanging="540"/>
        <w:rPr>
          <w:lang w:val="en-CA"/>
        </w:rPr>
      </w:pPr>
      <w:r w:rsidRPr="00345518">
        <w:rPr>
          <w:sz w:val="24"/>
          <w:lang w:val="en-CA"/>
        </w:rPr>
        <w:t>C.5    Explain the requirement for privacy and security compliance with healthcare data, documentation, production and retention as required by State and Federal law as well as accrediting agencies</w:t>
      </w:r>
    </w:p>
    <w:p w14:paraId="4B4E28B8" w14:textId="77777777" w:rsidR="00735E19" w:rsidRPr="0003203C" w:rsidRDefault="00735E19" w:rsidP="00735E19">
      <w:pPr>
        <w:spacing w:after="0"/>
        <w:ind w:left="540" w:hanging="540"/>
        <w:rPr>
          <w:lang w:val="en-CA"/>
        </w:rPr>
      </w:pPr>
    </w:p>
    <w:p w14:paraId="7B652CEF" w14:textId="2EC1FA22" w:rsidR="00407D9F" w:rsidRDefault="00735E19" w:rsidP="00735E19">
      <w:pPr>
        <w:pStyle w:val="ListParagraph"/>
        <w:numPr>
          <w:ilvl w:val="0"/>
          <w:numId w:val="1"/>
        </w:numPr>
        <w:spacing w:after="0"/>
        <w:ind w:left="547" w:hanging="547"/>
        <w:rPr>
          <w:rFonts w:asciiTheme="majorHAnsi" w:hAnsiTheme="majorHAnsi"/>
          <w:b/>
        </w:rPr>
      </w:pPr>
      <w:r>
        <w:rPr>
          <w:rFonts w:asciiTheme="majorHAnsi" w:hAnsiTheme="majorHAnsi"/>
          <w:b/>
        </w:rPr>
        <w:t>IDENTIFY ORGANIZATIONAL STRUCTURES, ORGANIZATIONAL BEHAVIOR, AND STAKEHOLDERS IN THE HEALTHCARE ENVIRONMENT</w:t>
      </w:r>
    </w:p>
    <w:p w14:paraId="457CBF0C" w14:textId="77777777" w:rsidR="00735E19" w:rsidRPr="00735E19" w:rsidRDefault="00735E19" w:rsidP="00735E19">
      <w:pPr>
        <w:spacing w:after="0"/>
        <w:rPr>
          <w:rFonts w:asciiTheme="majorHAnsi" w:hAnsiTheme="majorHAnsi"/>
          <w:b/>
        </w:rPr>
      </w:pPr>
    </w:p>
    <w:p w14:paraId="7B652CF0" w14:textId="5F4C8FCA" w:rsidR="00C91D2D" w:rsidRPr="00C91D2D" w:rsidRDefault="00C91D2D" w:rsidP="00C91D2D">
      <w:pPr>
        <w:spacing w:after="0"/>
        <w:ind w:left="547" w:hanging="547"/>
        <w:rPr>
          <w:sz w:val="24"/>
          <w:szCs w:val="24"/>
        </w:rPr>
      </w:pPr>
      <w:r>
        <w:rPr>
          <w:sz w:val="24"/>
          <w:szCs w:val="24"/>
        </w:rPr>
        <w:t>D.1</w:t>
      </w:r>
      <w:r>
        <w:rPr>
          <w:sz w:val="24"/>
          <w:szCs w:val="24"/>
        </w:rPr>
        <w:tab/>
      </w:r>
      <w:r w:rsidR="00735E19">
        <w:rPr>
          <w:sz w:val="24"/>
          <w:szCs w:val="24"/>
        </w:rPr>
        <w:t>Identify organizational structures and different methods of operation</w:t>
      </w:r>
    </w:p>
    <w:p w14:paraId="7B652CF1" w14:textId="24C7798E" w:rsidR="00C91D2D" w:rsidRPr="00C91D2D" w:rsidRDefault="00C91D2D" w:rsidP="00C91D2D">
      <w:pPr>
        <w:spacing w:after="0"/>
        <w:ind w:left="547" w:hanging="547"/>
        <w:rPr>
          <w:sz w:val="24"/>
          <w:szCs w:val="24"/>
        </w:rPr>
      </w:pPr>
      <w:r>
        <w:rPr>
          <w:sz w:val="24"/>
          <w:szCs w:val="24"/>
        </w:rPr>
        <w:t>D.2</w:t>
      </w:r>
      <w:r>
        <w:rPr>
          <w:sz w:val="24"/>
          <w:szCs w:val="24"/>
        </w:rPr>
        <w:tab/>
      </w:r>
      <w:r w:rsidR="00735E19">
        <w:rPr>
          <w:sz w:val="24"/>
          <w:szCs w:val="24"/>
        </w:rPr>
        <w:t>Establish electronic health record (EHR) access policies</w:t>
      </w:r>
    </w:p>
    <w:p w14:paraId="7B652CF2" w14:textId="6C6C8467" w:rsidR="00C91D2D" w:rsidRPr="00C91D2D" w:rsidRDefault="00C91D2D" w:rsidP="00C91D2D">
      <w:pPr>
        <w:spacing w:after="0"/>
        <w:ind w:left="547" w:hanging="547"/>
        <w:rPr>
          <w:sz w:val="24"/>
          <w:szCs w:val="24"/>
        </w:rPr>
      </w:pPr>
      <w:r>
        <w:rPr>
          <w:sz w:val="24"/>
          <w:szCs w:val="24"/>
        </w:rPr>
        <w:t>D.3</w:t>
      </w:r>
      <w:r>
        <w:rPr>
          <w:sz w:val="24"/>
          <w:szCs w:val="24"/>
        </w:rPr>
        <w:tab/>
      </w:r>
      <w:r w:rsidR="00735E19">
        <w:rPr>
          <w:sz w:val="24"/>
          <w:szCs w:val="24"/>
        </w:rPr>
        <w:t>Summarize best practices for handling protected health information (PHI) in the workplace</w:t>
      </w:r>
    </w:p>
    <w:p w14:paraId="7F8C2056" w14:textId="0D57E93B" w:rsidR="00735E19" w:rsidRDefault="00C91D2D" w:rsidP="00735E19">
      <w:pPr>
        <w:spacing w:after="0"/>
        <w:ind w:left="547" w:hanging="547"/>
        <w:rPr>
          <w:sz w:val="24"/>
          <w:szCs w:val="24"/>
        </w:rPr>
      </w:pPr>
      <w:r>
        <w:rPr>
          <w:sz w:val="24"/>
          <w:szCs w:val="24"/>
        </w:rPr>
        <w:t>D.4</w:t>
      </w:r>
      <w:r>
        <w:rPr>
          <w:sz w:val="24"/>
          <w:szCs w:val="24"/>
        </w:rPr>
        <w:tab/>
      </w:r>
      <w:r w:rsidR="00735E19">
        <w:rPr>
          <w:sz w:val="24"/>
          <w:szCs w:val="24"/>
        </w:rPr>
        <w:t>Explain the need for an appropriate organizational infrastructure to develop and oversee privacy and information security programs</w:t>
      </w:r>
    </w:p>
    <w:p w14:paraId="51A74565" w14:textId="77777777" w:rsidR="00735E19" w:rsidRPr="00735E19" w:rsidRDefault="00735E19" w:rsidP="00735E19">
      <w:pPr>
        <w:spacing w:after="0"/>
        <w:ind w:left="547" w:hanging="547"/>
        <w:rPr>
          <w:sz w:val="24"/>
          <w:szCs w:val="24"/>
        </w:rPr>
      </w:pPr>
    </w:p>
    <w:p w14:paraId="7B652CF5" w14:textId="01194278" w:rsidR="00407D9F" w:rsidRDefault="00735E19" w:rsidP="00C91D2D">
      <w:pPr>
        <w:pStyle w:val="ListParagraph"/>
        <w:numPr>
          <w:ilvl w:val="0"/>
          <w:numId w:val="1"/>
        </w:numPr>
        <w:spacing w:after="0" w:line="480" w:lineRule="auto"/>
        <w:ind w:left="547" w:hanging="547"/>
        <w:rPr>
          <w:rFonts w:asciiTheme="majorHAnsi" w:hAnsiTheme="majorHAnsi"/>
          <w:b/>
        </w:rPr>
      </w:pPr>
      <w:r>
        <w:rPr>
          <w:rFonts w:asciiTheme="majorHAnsi" w:hAnsiTheme="majorHAnsi"/>
          <w:b/>
        </w:rPr>
        <w:t>IDENTIFY SIGNIFICANT TECHNOLOGIES IN A HEALTHCARE ENVIRONMENT</w:t>
      </w:r>
    </w:p>
    <w:p w14:paraId="53D3D82E" w14:textId="41179C55" w:rsidR="00735E19" w:rsidRDefault="00735E19" w:rsidP="00C91D2D">
      <w:pPr>
        <w:pStyle w:val="ListParagraph"/>
        <w:numPr>
          <w:ilvl w:val="0"/>
          <w:numId w:val="1"/>
        </w:numPr>
        <w:spacing w:after="0" w:line="480" w:lineRule="auto"/>
        <w:ind w:left="547" w:hanging="547"/>
        <w:rPr>
          <w:rFonts w:asciiTheme="majorHAnsi" w:hAnsiTheme="majorHAnsi"/>
          <w:b/>
        </w:rPr>
      </w:pPr>
      <w:r>
        <w:rPr>
          <w:rFonts w:asciiTheme="majorHAnsi" w:hAnsiTheme="majorHAnsi"/>
          <w:b/>
        </w:rPr>
        <w:t>APPLY TOOLS AND TECHNIQUES FOR SOLVING IT PROBLEMS IN A HEALTHCARE WORKPLACE</w:t>
      </w:r>
    </w:p>
    <w:p w14:paraId="7B652CF6" w14:textId="46C89EA0" w:rsidR="00C91D2D" w:rsidRPr="001C6541" w:rsidRDefault="00C91D2D" w:rsidP="00C91D2D">
      <w:pPr>
        <w:spacing w:after="0"/>
        <w:ind w:left="547" w:hanging="547"/>
        <w:rPr>
          <w:sz w:val="24"/>
        </w:rPr>
      </w:pPr>
      <w:r w:rsidRPr="001C6541">
        <w:rPr>
          <w:sz w:val="24"/>
        </w:rPr>
        <w:t>E</w:t>
      </w:r>
      <w:r w:rsidR="0001043A">
        <w:rPr>
          <w:sz w:val="24"/>
        </w:rPr>
        <w:t>F</w:t>
      </w:r>
      <w:r w:rsidRPr="001C6541">
        <w:rPr>
          <w:sz w:val="24"/>
        </w:rPr>
        <w:t>.1</w:t>
      </w:r>
      <w:r w:rsidRPr="001C6541">
        <w:rPr>
          <w:sz w:val="24"/>
        </w:rPr>
        <w:tab/>
      </w:r>
      <w:r w:rsidR="0001043A">
        <w:rPr>
          <w:sz w:val="24"/>
        </w:rPr>
        <w:t>Compare and contrast EHR technologies and how each is implemented</w:t>
      </w:r>
    </w:p>
    <w:p w14:paraId="7B652CF7" w14:textId="103482D9" w:rsidR="00C91D2D" w:rsidRPr="001C6541" w:rsidRDefault="00C91D2D" w:rsidP="00C91D2D">
      <w:pPr>
        <w:spacing w:after="0"/>
        <w:ind w:left="547" w:hanging="547"/>
        <w:rPr>
          <w:sz w:val="24"/>
        </w:rPr>
      </w:pPr>
      <w:r w:rsidRPr="001C6541">
        <w:rPr>
          <w:sz w:val="24"/>
        </w:rPr>
        <w:t>E</w:t>
      </w:r>
      <w:r w:rsidR="0001043A">
        <w:rPr>
          <w:sz w:val="24"/>
        </w:rPr>
        <w:t>F</w:t>
      </w:r>
      <w:r w:rsidRPr="001C6541">
        <w:rPr>
          <w:sz w:val="24"/>
        </w:rPr>
        <w:t>.2</w:t>
      </w:r>
      <w:r w:rsidRPr="001C6541">
        <w:rPr>
          <w:sz w:val="24"/>
        </w:rPr>
        <w:tab/>
      </w:r>
      <w:r w:rsidR="0001043A">
        <w:rPr>
          <w:sz w:val="24"/>
        </w:rPr>
        <w:t>Identify different components of medical interfaces and determine common interface problems</w:t>
      </w:r>
    </w:p>
    <w:p w14:paraId="7B652CF8" w14:textId="61117671" w:rsidR="00C91D2D" w:rsidRPr="001C6541" w:rsidRDefault="00C91D2D" w:rsidP="00C91D2D">
      <w:pPr>
        <w:spacing w:after="0"/>
        <w:ind w:left="547" w:hanging="547"/>
        <w:rPr>
          <w:sz w:val="24"/>
        </w:rPr>
      </w:pPr>
      <w:r w:rsidRPr="001C6541">
        <w:rPr>
          <w:sz w:val="24"/>
        </w:rPr>
        <w:t>E</w:t>
      </w:r>
      <w:r w:rsidR="0001043A">
        <w:rPr>
          <w:sz w:val="24"/>
        </w:rPr>
        <w:t>F</w:t>
      </w:r>
      <w:r w:rsidRPr="001C6541">
        <w:rPr>
          <w:sz w:val="24"/>
        </w:rPr>
        <w:t>.3</w:t>
      </w:r>
      <w:r w:rsidRPr="001C6541">
        <w:rPr>
          <w:sz w:val="24"/>
        </w:rPr>
        <w:tab/>
      </w:r>
      <w:r w:rsidR="0001043A">
        <w:rPr>
          <w:sz w:val="24"/>
        </w:rPr>
        <w:t>Identify appropriate technologies to protect information received from or transmitted to external users (HIE, RHIOs, PHRs, and other third parties)</w:t>
      </w:r>
    </w:p>
    <w:p w14:paraId="7B652CF9" w14:textId="1670401F" w:rsidR="00C91D2D" w:rsidRPr="001C6541" w:rsidRDefault="00C91D2D" w:rsidP="00C91D2D">
      <w:pPr>
        <w:spacing w:after="0"/>
        <w:ind w:left="547" w:hanging="547"/>
        <w:rPr>
          <w:sz w:val="24"/>
        </w:rPr>
      </w:pPr>
      <w:r w:rsidRPr="001C6541">
        <w:rPr>
          <w:sz w:val="24"/>
        </w:rPr>
        <w:t>E</w:t>
      </w:r>
      <w:r w:rsidR="0001043A">
        <w:rPr>
          <w:sz w:val="24"/>
        </w:rPr>
        <w:t>F</w:t>
      </w:r>
      <w:r w:rsidRPr="001C6541">
        <w:rPr>
          <w:sz w:val="24"/>
        </w:rPr>
        <w:t>.4</w:t>
      </w:r>
      <w:r w:rsidRPr="001C6541">
        <w:rPr>
          <w:sz w:val="24"/>
        </w:rPr>
        <w:tab/>
      </w:r>
      <w:r w:rsidR="0001043A">
        <w:rPr>
          <w:sz w:val="24"/>
        </w:rPr>
        <w:t>Identify root causes of HIT-induced error and suggest solutions</w:t>
      </w:r>
    </w:p>
    <w:p w14:paraId="529F9CEE" w14:textId="77777777" w:rsidR="0001043A" w:rsidRDefault="0001043A">
      <w:pPr>
        <w:rPr>
          <w:rFonts w:asciiTheme="majorHAnsi" w:hAnsiTheme="majorHAnsi"/>
          <w:b/>
        </w:rPr>
      </w:pPr>
      <w:r>
        <w:rPr>
          <w:rFonts w:asciiTheme="majorHAnsi" w:hAnsiTheme="majorHAnsi"/>
          <w:b/>
        </w:rPr>
        <w:br w:type="page"/>
      </w:r>
    </w:p>
    <w:p w14:paraId="7B652CFF" w14:textId="00199A70" w:rsidR="00407D9F" w:rsidRDefault="0001043A" w:rsidP="00C91D2D">
      <w:pPr>
        <w:pStyle w:val="ListParagraph"/>
        <w:numPr>
          <w:ilvl w:val="0"/>
          <w:numId w:val="1"/>
        </w:numPr>
        <w:spacing w:after="0" w:line="480" w:lineRule="auto"/>
        <w:ind w:left="547" w:hanging="547"/>
        <w:rPr>
          <w:rFonts w:asciiTheme="majorHAnsi" w:hAnsiTheme="majorHAnsi"/>
          <w:b/>
        </w:rPr>
      </w:pPr>
      <w:r>
        <w:rPr>
          <w:rFonts w:asciiTheme="majorHAnsi" w:hAnsiTheme="majorHAnsi"/>
          <w:b/>
        </w:rPr>
        <w:lastRenderedPageBreak/>
        <w:t>DESCRIBE HEALTHCARE BUSINESS OPERATIONS</w:t>
      </w:r>
    </w:p>
    <w:p w14:paraId="7B652D00" w14:textId="7FE57C61" w:rsidR="00C91D2D" w:rsidRPr="001C6541" w:rsidRDefault="0001043A" w:rsidP="00C91D2D">
      <w:pPr>
        <w:spacing w:after="0"/>
        <w:ind w:left="547" w:hanging="547"/>
        <w:rPr>
          <w:sz w:val="24"/>
        </w:rPr>
      </w:pPr>
      <w:r>
        <w:rPr>
          <w:sz w:val="24"/>
        </w:rPr>
        <w:t>G</w:t>
      </w:r>
      <w:r w:rsidR="00C91D2D" w:rsidRPr="001C6541">
        <w:rPr>
          <w:sz w:val="24"/>
        </w:rPr>
        <w:t>.1</w:t>
      </w:r>
      <w:r w:rsidR="00C91D2D" w:rsidRPr="001C6541">
        <w:rPr>
          <w:sz w:val="24"/>
        </w:rPr>
        <w:tab/>
      </w:r>
      <w:r w:rsidRPr="0001043A">
        <w:rPr>
          <w:sz w:val="24"/>
        </w:rPr>
        <w:t>Describe and diagram data flows across HIT systems incorporating relevant standards</w:t>
      </w:r>
    </w:p>
    <w:p w14:paraId="7B652D01" w14:textId="2179607A" w:rsidR="00C91D2D" w:rsidRPr="001C6541" w:rsidRDefault="0001043A" w:rsidP="00C91D2D">
      <w:pPr>
        <w:spacing w:after="0"/>
        <w:ind w:left="547" w:hanging="547"/>
        <w:rPr>
          <w:sz w:val="24"/>
        </w:rPr>
      </w:pPr>
      <w:r>
        <w:rPr>
          <w:sz w:val="24"/>
        </w:rPr>
        <w:t>G</w:t>
      </w:r>
      <w:r w:rsidR="00C91D2D" w:rsidRPr="001C6541">
        <w:rPr>
          <w:sz w:val="24"/>
        </w:rPr>
        <w:t>.2</w:t>
      </w:r>
      <w:r w:rsidR="00C91D2D" w:rsidRPr="001C6541">
        <w:rPr>
          <w:sz w:val="24"/>
        </w:rPr>
        <w:tab/>
      </w:r>
      <w:r w:rsidRPr="0001043A">
        <w:rPr>
          <w:sz w:val="24"/>
        </w:rPr>
        <w:t>Describe methods of billing and reimbursement in healthcare</w:t>
      </w:r>
    </w:p>
    <w:p w14:paraId="7B652D03" w14:textId="546BF0BD" w:rsidR="00C91D2D" w:rsidRPr="001C6541" w:rsidRDefault="0001043A" w:rsidP="0001043A">
      <w:pPr>
        <w:spacing w:after="0"/>
        <w:ind w:left="547" w:hanging="547"/>
        <w:rPr>
          <w:sz w:val="24"/>
        </w:rPr>
      </w:pPr>
      <w:r>
        <w:rPr>
          <w:sz w:val="24"/>
        </w:rPr>
        <w:t>G</w:t>
      </w:r>
      <w:r w:rsidR="00C91D2D" w:rsidRPr="001C6541">
        <w:rPr>
          <w:sz w:val="24"/>
        </w:rPr>
        <w:t>.3</w:t>
      </w:r>
      <w:r w:rsidR="00C91D2D" w:rsidRPr="001C6541">
        <w:rPr>
          <w:sz w:val="24"/>
        </w:rPr>
        <w:tab/>
      </w:r>
      <w:r w:rsidRPr="0001043A">
        <w:rPr>
          <w:sz w:val="24"/>
        </w:rPr>
        <w:t>Explain the basics of document imaging</w:t>
      </w:r>
    </w:p>
    <w:p w14:paraId="7B652D04" w14:textId="77777777" w:rsidR="00C91D2D" w:rsidRPr="00C91D2D" w:rsidRDefault="00C91D2D" w:rsidP="00C91D2D">
      <w:pPr>
        <w:spacing w:after="0"/>
        <w:ind w:left="547" w:hanging="547"/>
        <w:rPr>
          <w:rFonts w:asciiTheme="majorHAnsi" w:hAnsiTheme="majorHAnsi"/>
        </w:rPr>
      </w:pPr>
    </w:p>
    <w:p w14:paraId="7B652D05" w14:textId="0DC7573A" w:rsidR="00407D9F" w:rsidRDefault="00407D9F" w:rsidP="00C944EE">
      <w:pPr>
        <w:pStyle w:val="ListParagraph"/>
        <w:numPr>
          <w:ilvl w:val="0"/>
          <w:numId w:val="1"/>
        </w:numPr>
        <w:spacing w:after="0" w:line="480" w:lineRule="auto"/>
        <w:ind w:left="547" w:hanging="547"/>
        <w:rPr>
          <w:rFonts w:asciiTheme="majorHAnsi" w:hAnsiTheme="majorHAnsi"/>
          <w:b/>
        </w:rPr>
      </w:pPr>
      <w:r w:rsidRPr="00450768">
        <w:rPr>
          <w:rFonts w:asciiTheme="majorHAnsi" w:hAnsiTheme="majorHAnsi"/>
          <w:b/>
        </w:rPr>
        <w:t xml:space="preserve">EXPLAIN </w:t>
      </w:r>
      <w:r w:rsidR="0001043A">
        <w:rPr>
          <w:rFonts w:asciiTheme="majorHAnsi" w:hAnsiTheme="majorHAnsi"/>
          <w:b/>
        </w:rPr>
        <w:t>SECURITY BEST PRACTICES IN THE HEALTHCARE IT WORKFLOW</w:t>
      </w:r>
    </w:p>
    <w:p w14:paraId="7B652D06" w14:textId="5D64C0B5" w:rsidR="00C91D2D" w:rsidRPr="001C6541" w:rsidRDefault="0001043A" w:rsidP="00C91D2D">
      <w:pPr>
        <w:spacing w:after="0"/>
        <w:ind w:left="547" w:hanging="547"/>
        <w:rPr>
          <w:sz w:val="24"/>
        </w:rPr>
      </w:pPr>
      <w:r>
        <w:rPr>
          <w:sz w:val="24"/>
        </w:rPr>
        <w:t>H</w:t>
      </w:r>
      <w:r w:rsidR="00EA1B06" w:rsidRPr="001C6541">
        <w:rPr>
          <w:sz w:val="24"/>
        </w:rPr>
        <w:t>.1</w:t>
      </w:r>
      <w:r w:rsidR="00EA1B06" w:rsidRPr="001C6541">
        <w:rPr>
          <w:sz w:val="24"/>
        </w:rPr>
        <w:tab/>
      </w:r>
      <w:r w:rsidR="00C91D2D" w:rsidRPr="001C6541">
        <w:rPr>
          <w:sz w:val="24"/>
        </w:rPr>
        <w:t xml:space="preserve">Describe the </w:t>
      </w:r>
      <w:r w:rsidR="00345518">
        <w:rPr>
          <w:sz w:val="24"/>
        </w:rPr>
        <w:t>need for business continuity planning</w:t>
      </w:r>
    </w:p>
    <w:p w14:paraId="7B652D07" w14:textId="6860DD85" w:rsidR="00C91D2D" w:rsidRPr="001C6541" w:rsidRDefault="0001043A" w:rsidP="00C91D2D">
      <w:pPr>
        <w:spacing w:after="0"/>
        <w:ind w:left="547" w:hanging="547"/>
        <w:rPr>
          <w:sz w:val="24"/>
        </w:rPr>
      </w:pPr>
      <w:r>
        <w:rPr>
          <w:sz w:val="24"/>
        </w:rPr>
        <w:t>H</w:t>
      </w:r>
      <w:r w:rsidR="00EA1B06" w:rsidRPr="001C6541">
        <w:rPr>
          <w:sz w:val="24"/>
        </w:rPr>
        <w:t>.2</w:t>
      </w:r>
      <w:r w:rsidR="00EA1B06" w:rsidRPr="001C6541">
        <w:rPr>
          <w:sz w:val="24"/>
        </w:rPr>
        <w:tab/>
      </w:r>
      <w:r w:rsidR="00345518">
        <w:rPr>
          <w:sz w:val="24"/>
        </w:rPr>
        <w:t>Develop a risk assessment plan to safeguard PHI</w:t>
      </w:r>
    </w:p>
    <w:p w14:paraId="7B652D08" w14:textId="21A7E59D" w:rsidR="00C91D2D" w:rsidRPr="001C6541" w:rsidRDefault="0001043A" w:rsidP="00C91D2D">
      <w:pPr>
        <w:spacing w:after="0"/>
        <w:ind w:left="547" w:hanging="547"/>
        <w:rPr>
          <w:sz w:val="24"/>
        </w:rPr>
      </w:pPr>
      <w:r>
        <w:rPr>
          <w:sz w:val="24"/>
        </w:rPr>
        <w:t>H</w:t>
      </w:r>
      <w:r w:rsidR="00EA1B06" w:rsidRPr="001C6541">
        <w:rPr>
          <w:sz w:val="24"/>
        </w:rPr>
        <w:t>.3</w:t>
      </w:r>
      <w:r w:rsidR="00EA1B06" w:rsidRPr="001C6541">
        <w:rPr>
          <w:sz w:val="24"/>
        </w:rPr>
        <w:tab/>
      </w:r>
      <w:r w:rsidR="00345518">
        <w:rPr>
          <w:sz w:val="24"/>
        </w:rPr>
        <w:t>Identify media control practices</w:t>
      </w:r>
    </w:p>
    <w:p w14:paraId="7B652D09" w14:textId="45122A3E" w:rsidR="00C91D2D" w:rsidRPr="001C6541" w:rsidRDefault="0001043A" w:rsidP="00C91D2D">
      <w:pPr>
        <w:spacing w:after="0"/>
        <w:ind w:left="547" w:hanging="547"/>
        <w:rPr>
          <w:sz w:val="24"/>
        </w:rPr>
      </w:pPr>
      <w:r>
        <w:rPr>
          <w:sz w:val="24"/>
        </w:rPr>
        <w:t>H</w:t>
      </w:r>
      <w:r w:rsidR="00EA1B06" w:rsidRPr="001C6541">
        <w:rPr>
          <w:sz w:val="24"/>
        </w:rPr>
        <w:t>.4</w:t>
      </w:r>
      <w:r w:rsidR="00EA1B06" w:rsidRPr="001C6541">
        <w:rPr>
          <w:sz w:val="24"/>
        </w:rPr>
        <w:tab/>
      </w:r>
      <w:r w:rsidR="00345518">
        <w:rPr>
          <w:sz w:val="24"/>
        </w:rPr>
        <w:t>Establish and manage authentication mechanisms</w:t>
      </w:r>
    </w:p>
    <w:p w14:paraId="7B652D0A" w14:textId="086CDB46" w:rsidR="00C91D2D" w:rsidRPr="001C6541" w:rsidRDefault="00345518" w:rsidP="00C91D2D">
      <w:pPr>
        <w:spacing w:after="0"/>
        <w:ind w:left="547" w:hanging="547"/>
        <w:rPr>
          <w:sz w:val="24"/>
        </w:rPr>
      </w:pPr>
      <w:r>
        <w:rPr>
          <w:sz w:val="24"/>
        </w:rPr>
        <w:t>H</w:t>
      </w:r>
      <w:r w:rsidR="00EA1B06" w:rsidRPr="001C6541">
        <w:rPr>
          <w:sz w:val="24"/>
        </w:rPr>
        <w:t>.5</w:t>
      </w:r>
      <w:r w:rsidR="00EA1B06" w:rsidRPr="001C6541">
        <w:rPr>
          <w:sz w:val="24"/>
        </w:rPr>
        <w:tab/>
      </w:r>
      <w:r w:rsidRPr="00345518">
        <w:rPr>
          <w:sz w:val="24"/>
        </w:rPr>
        <w:t>Implement encryption of PHI and other sensitive data</w:t>
      </w:r>
    </w:p>
    <w:p w14:paraId="7B652D0B" w14:textId="137B789F" w:rsidR="00C91D2D" w:rsidRDefault="00345518" w:rsidP="00C91D2D">
      <w:pPr>
        <w:spacing w:after="0"/>
        <w:ind w:left="547" w:hanging="547"/>
        <w:rPr>
          <w:sz w:val="24"/>
        </w:rPr>
      </w:pPr>
      <w:r>
        <w:rPr>
          <w:sz w:val="24"/>
        </w:rPr>
        <w:t>H</w:t>
      </w:r>
      <w:r w:rsidR="00EA1B06" w:rsidRPr="001C6541">
        <w:rPr>
          <w:sz w:val="24"/>
        </w:rPr>
        <w:t>.6</w:t>
      </w:r>
      <w:r w:rsidR="00EA1B06" w:rsidRPr="001C6541">
        <w:rPr>
          <w:sz w:val="24"/>
        </w:rPr>
        <w:tab/>
      </w:r>
      <w:r w:rsidRPr="00345518">
        <w:rPr>
          <w:sz w:val="24"/>
        </w:rPr>
        <w:t>Describe the needs for privacy and security policies and procedures including consents, authorizations, and appropriate notification</w:t>
      </w:r>
    </w:p>
    <w:p w14:paraId="7B652D3A" w14:textId="3AC0F111" w:rsidR="000A0D89" w:rsidRDefault="00345518" w:rsidP="00345518">
      <w:pPr>
        <w:spacing w:after="0"/>
        <w:ind w:left="547" w:hanging="547"/>
        <w:rPr>
          <w:sz w:val="24"/>
        </w:rPr>
      </w:pPr>
      <w:r>
        <w:rPr>
          <w:sz w:val="24"/>
        </w:rPr>
        <w:t>H.7    Describe the need for a facility security plan</w:t>
      </w:r>
    </w:p>
    <w:p w14:paraId="01E73C08" w14:textId="77777777" w:rsidR="00C944EE" w:rsidRDefault="00C944EE" w:rsidP="00345518">
      <w:pPr>
        <w:spacing w:after="0"/>
        <w:ind w:left="547" w:hanging="547"/>
        <w:rPr>
          <w:sz w:val="24"/>
        </w:rPr>
      </w:pPr>
    </w:p>
    <w:p w14:paraId="756BCA77" w14:textId="77777777" w:rsidR="00C944EE" w:rsidRDefault="00C944EE" w:rsidP="00C944EE">
      <w:pPr>
        <w:pStyle w:val="ListParagraph"/>
        <w:numPr>
          <w:ilvl w:val="0"/>
          <w:numId w:val="1"/>
        </w:numPr>
        <w:spacing w:after="0" w:line="240" w:lineRule="auto"/>
        <w:ind w:left="547" w:hanging="547"/>
        <w:rPr>
          <w:rFonts w:asciiTheme="majorHAnsi" w:hAnsiTheme="majorHAnsi"/>
          <w:b/>
        </w:rPr>
      </w:pPr>
      <w:r>
        <w:rPr>
          <w:rFonts w:asciiTheme="majorHAnsi" w:hAnsiTheme="majorHAnsi"/>
          <w:b/>
        </w:rPr>
        <w:t>PRACTICE EFFECTIVE COMMUNICATION WITH END USERS IN HEALTHCARE AND PUBLIC HEALTH SETTINGS</w:t>
      </w:r>
    </w:p>
    <w:p w14:paraId="434326CC" w14:textId="77777777" w:rsidR="00C944EE" w:rsidRPr="00D570B0" w:rsidRDefault="00C944EE" w:rsidP="00C944EE">
      <w:pPr>
        <w:spacing w:after="0" w:line="240" w:lineRule="auto"/>
        <w:rPr>
          <w:rFonts w:asciiTheme="majorHAnsi" w:hAnsiTheme="majorHAnsi"/>
          <w:b/>
        </w:rPr>
      </w:pPr>
    </w:p>
    <w:p w14:paraId="02344BC9" w14:textId="77777777" w:rsidR="00C944EE" w:rsidRDefault="00C944EE" w:rsidP="00C944EE">
      <w:pPr>
        <w:pStyle w:val="ListParagraph"/>
        <w:numPr>
          <w:ilvl w:val="0"/>
          <w:numId w:val="1"/>
        </w:numPr>
        <w:spacing w:after="0" w:line="240" w:lineRule="auto"/>
        <w:ind w:left="547" w:hanging="547"/>
        <w:rPr>
          <w:rFonts w:asciiTheme="majorHAnsi" w:hAnsiTheme="majorHAnsi"/>
          <w:b/>
        </w:rPr>
      </w:pPr>
      <w:r>
        <w:rPr>
          <w:rFonts w:asciiTheme="majorHAnsi" w:hAnsiTheme="majorHAnsi"/>
          <w:b/>
        </w:rPr>
        <w:t>DEMONSTRATE PROFESSIONALISM AND APPROPRIATE BEHAVIOR IN A HEALTHCARE ENVIRONMENT</w:t>
      </w:r>
    </w:p>
    <w:p w14:paraId="026E94B7" w14:textId="77777777" w:rsidR="00C944EE" w:rsidRPr="00C944EE" w:rsidRDefault="00C944EE" w:rsidP="00C944EE">
      <w:pPr>
        <w:spacing w:after="0" w:line="240" w:lineRule="auto"/>
        <w:rPr>
          <w:rFonts w:asciiTheme="majorHAnsi" w:hAnsiTheme="majorHAnsi"/>
          <w:b/>
        </w:rPr>
      </w:pPr>
    </w:p>
    <w:p w14:paraId="730FF3FC" w14:textId="394F8489" w:rsidR="00C944EE" w:rsidRPr="00C944EE" w:rsidRDefault="00C944EE" w:rsidP="00C944EE">
      <w:pPr>
        <w:spacing w:after="0" w:line="240" w:lineRule="auto"/>
        <w:rPr>
          <w:sz w:val="24"/>
        </w:rPr>
      </w:pPr>
      <w:r>
        <w:rPr>
          <w:sz w:val="24"/>
        </w:rPr>
        <w:t xml:space="preserve">IJ.1    </w:t>
      </w:r>
      <w:r w:rsidRPr="00C944EE">
        <w:rPr>
          <w:sz w:val="24"/>
        </w:rPr>
        <w:t>Identify key elements of customer service in health IT</w:t>
      </w:r>
    </w:p>
    <w:p w14:paraId="164E7572" w14:textId="77777777" w:rsidR="00345518" w:rsidRDefault="00345518" w:rsidP="009B067A">
      <w:pPr>
        <w:spacing w:after="0" w:line="480" w:lineRule="auto"/>
        <w:rPr>
          <w:rFonts w:asciiTheme="majorHAnsi" w:hAnsiTheme="majorHAnsi"/>
          <w:b/>
        </w:rPr>
      </w:pPr>
      <w:bookmarkStart w:id="0" w:name="_GoBack"/>
      <w:bookmarkEnd w:id="0"/>
    </w:p>
    <w:p w14:paraId="5AFC5DAB" w14:textId="77777777" w:rsidR="00345518" w:rsidRDefault="00345518" w:rsidP="009B067A">
      <w:pPr>
        <w:spacing w:after="0" w:line="480" w:lineRule="auto"/>
        <w:rPr>
          <w:rFonts w:asciiTheme="majorHAnsi" w:hAnsiTheme="majorHAnsi"/>
          <w:b/>
        </w:rPr>
      </w:pPr>
    </w:p>
    <w:p w14:paraId="1EA25F5C" w14:textId="77777777" w:rsidR="00345518" w:rsidRDefault="00345518" w:rsidP="009B067A">
      <w:pPr>
        <w:spacing w:after="0" w:line="480" w:lineRule="auto"/>
        <w:rPr>
          <w:rFonts w:asciiTheme="majorHAnsi" w:hAnsiTheme="majorHAnsi"/>
          <w:b/>
        </w:rPr>
      </w:pPr>
    </w:p>
    <w:p w14:paraId="34738296" w14:textId="77777777" w:rsidR="00345518" w:rsidRDefault="00345518" w:rsidP="009B067A">
      <w:pPr>
        <w:spacing w:after="0" w:line="480" w:lineRule="auto"/>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
        <w:gridCol w:w="8670"/>
      </w:tblGrid>
      <w:tr w:rsidR="009B067A" w:rsidRPr="00832DF8" w14:paraId="7B652D3E" w14:textId="77777777" w:rsidTr="001460DB">
        <w:tc>
          <w:tcPr>
            <w:tcW w:w="906" w:type="dxa"/>
          </w:tcPr>
          <w:p w14:paraId="7B652D3C" w14:textId="77777777" w:rsidR="009B067A" w:rsidRPr="00832DF8" w:rsidRDefault="009B067A" w:rsidP="001460DB">
            <w:pPr>
              <w:rPr>
                <w:i/>
                <w:iCs/>
                <w:color w:val="1F497D"/>
                <w:szCs w:val="18"/>
              </w:rPr>
            </w:pPr>
            <w:r>
              <w:rPr>
                <w:i/>
                <w:noProof/>
                <w:color w:val="1F497D"/>
                <w:szCs w:val="18"/>
              </w:rPr>
              <w:drawing>
                <wp:inline distT="0" distB="0" distL="0" distR="0" wp14:anchorId="7B652D46" wp14:editId="7B652D47">
                  <wp:extent cx="428625" cy="3333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8670" w:type="dxa"/>
            <w:vAlign w:val="center"/>
          </w:tcPr>
          <w:p w14:paraId="7B652D3D" w14:textId="77777777" w:rsidR="009B067A" w:rsidRPr="00832DF8" w:rsidRDefault="009B067A" w:rsidP="001460DB">
            <w:pPr>
              <w:rPr>
                <w:i/>
                <w:iCs/>
                <w:color w:val="1F497D"/>
                <w:szCs w:val="18"/>
              </w:rPr>
            </w:pPr>
            <w:r w:rsidRPr="00832DF8">
              <w:rPr>
                <w:i/>
                <w:iCs/>
                <w:color w:val="1F497D"/>
                <w:szCs w:val="18"/>
              </w:rPr>
              <w:t>MoHealthWINs</w:t>
            </w:r>
          </w:p>
        </w:tc>
      </w:tr>
    </w:tbl>
    <w:p w14:paraId="7B652D3F" w14:textId="77777777" w:rsidR="009B067A" w:rsidRDefault="009B067A" w:rsidP="009B067A">
      <w:pP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4E657741" w14:textId="77777777" w:rsidR="00345518" w:rsidRDefault="00345518" w:rsidP="009B067A">
      <w:pPr>
        <w:rPr>
          <w:i/>
          <w:iCs/>
          <w:color w:val="1F497D"/>
        </w:rPr>
      </w:pPr>
    </w:p>
    <w:sdt>
      <w:sdtPr>
        <w:rPr>
          <w:rFonts w:asciiTheme="majorHAnsi" w:hAnsiTheme="majorHAnsi"/>
          <w:b/>
        </w:rPr>
        <w:alias w:val="Creative Commons License"/>
        <w:tag w:val="Creative Commons License"/>
        <w:id w:val="-1351792355"/>
        <w:lock w:val="sdtContentLocked"/>
        <w:placeholder>
          <w:docPart w:val="DefaultPlaceholder_1082065158"/>
        </w:placeholder>
      </w:sdtPr>
      <w:sdtEndPr/>
      <w:sdtContent>
        <w:p w14:paraId="7B652D43" w14:textId="77777777" w:rsidR="009B067A" w:rsidRDefault="005F7DC2" w:rsidP="009B067A">
          <w:pPr>
            <w:spacing w:after="0" w:line="240" w:lineRule="auto"/>
          </w:pPr>
          <w:r>
            <w:pict w14:anchorId="7B652D48">
              <v:shape id="_x0000_" o:spid="_x0000_i1025" style="width:66pt;height:23.25pt" coordsize="" o:spt="100" adj="0,,0" path="" stroked="f">
                <v:stroke joinstyle="miter"/>
                <v:imagedata r:id="rId12" o:title=""/>
                <v:formulas/>
                <v:path o:connecttype="segments"/>
              </v:shape>
            </w:pict>
          </w:r>
        </w:p>
        <w:p w14:paraId="7B652D44" w14:textId="77777777" w:rsidR="009B067A" w:rsidRDefault="009B067A" w:rsidP="009B067A">
          <w:pPr>
            <w:spacing w:after="0" w:line="240" w:lineRule="auto"/>
            <w:rPr>
              <w:rFonts w:asciiTheme="majorHAnsi" w:hAnsiTheme="majorHAnsi"/>
              <w:b/>
            </w:rPr>
          </w:pPr>
          <w:r>
            <w:rPr>
              <w:rFonts w:asciiTheme="majorHAnsi" w:hAnsiTheme="majorHAnsi"/>
              <w:b/>
            </w:rPr>
            <w:t xml:space="preserve">This work is licensed under a </w:t>
          </w:r>
          <w:hyperlink r:id="rId13" w:history="1">
            <w:r>
              <w:rPr>
                <w:rStyle w:val="Hyperlink"/>
              </w:rPr>
              <w:t>Creative Commons Attribution 3.0 Unported License</w:t>
            </w:r>
          </w:hyperlink>
          <w:r>
            <w:rPr>
              <w:rFonts w:asciiTheme="majorHAnsi" w:hAnsiTheme="majorHAnsi"/>
              <w:b/>
            </w:rPr>
            <w:t>.</w:t>
          </w:r>
        </w:p>
      </w:sdtContent>
    </w:sdt>
    <w:p w14:paraId="7B652D45" w14:textId="77777777" w:rsidR="009B067A" w:rsidRPr="009B067A" w:rsidRDefault="009B067A" w:rsidP="009B067A">
      <w:pPr>
        <w:spacing w:after="0" w:line="480" w:lineRule="auto"/>
        <w:rPr>
          <w:rFonts w:asciiTheme="majorHAnsi" w:hAnsiTheme="majorHAnsi"/>
          <w:b/>
        </w:rPr>
      </w:pPr>
    </w:p>
    <w:sectPr w:rsidR="009B067A" w:rsidRPr="009B067A" w:rsidSect="00F81261">
      <w:headerReference w:type="defaul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AE49D" w14:textId="77777777" w:rsidR="008B1E21" w:rsidRDefault="008B1E21" w:rsidP="00450768">
      <w:pPr>
        <w:spacing w:after="0" w:line="240" w:lineRule="auto"/>
      </w:pPr>
      <w:r>
        <w:separator/>
      </w:r>
    </w:p>
  </w:endnote>
  <w:endnote w:type="continuationSeparator" w:id="0">
    <w:p w14:paraId="04B823C3" w14:textId="77777777" w:rsidR="008B1E21" w:rsidRDefault="008B1E21" w:rsidP="0045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C7CC4" w14:textId="77777777" w:rsidR="008B1E21" w:rsidRDefault="008B1E21" w:rsidP="00450768">
      <w:pPr>
        <w:spacing w:after="0" w:line="240" w:lineRule="auto"/>
      </w:pPr>
      <w:r>
        <w:separator/>
      </w:r>
    </w:p>
  </w:footnote>
  <w:footnote w:type="continuationSeparator" w:id="0">
    <w:p w14:paraId="120220EE" w14:textId="77777777" w:rsidR="008B1E21" w:rsidRDefault="008B1E21" w:rsidP="00450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44" w:type="dxa"/>
      <w:jc w:val="center"/>
      <w:tblInd w:w="-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5544"/>
      <w:gridCol w:w="2070"/>
    </w:tblGrid>
    <w:tr w:rsidR="00450768" w:rsidRPr="00CD3682" w14:paraId="7B652D52" w14:textId="77777777" w:rsidTr="00345518">
      <w:trPr>
        <w:jc w:val="center"/>
      </w:trPr>
      <w:tc>
        <w:tcPr>
          <w:tcW w:w="2430" w:type="dxa"/>
          <w:vAlign w:val="center"/>
        </w:tcPr>
        <w:p w14:paraId="7B652D4D" w14:textId="77777777" w:rsidR="00450768" w:rsidRPr="00CD3682" w:rsidRDefault="00450768" w:rsidP="001460DB">
          <w:pPr>
            <w:pStyle w:val="Header"/>
            <w:ind w:right="336"/>
            <w:rPr>
              <w:b/>
            </w:rPr>
          </w:pPr>
          <w:r>
            <w:rPr>
              <w:b/>
              <w:noProof/>
            </w:rPr>
            <w:drawing>
              <wp:inline distT="0" distB="0" distL="0" distR="0" wp14:anchorId="7B652D54" wp14:editId="7B652D55">
                <wp:extent cx="1266825"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09625"/>
                        </a:xfrm>
                        <a:prstGeom prst="rect">
                          <a:avLst/>
                        </a:prstGeom>
                        <a:noFill/>
                        <a:ln>
                          <a:noFill/>
                        </a:ln>
                      </pic:spPr>
                    </pic:pic>
                  </a:graphicData>
                </a:graphic>
              </wp:inline>
            </w:drawing>
          </w:r>
        </w:p>
      </w:tc>
      <w:tc>
        <w:tcPr>
          <w:tcW w:w="5544" w:type="dxa"/>
          <w:vAlign w:val="center"/>
        </w:tcPr>
        <w:p w14:paraId="320C2251" w14:textId="7EE0E79D" w:rsidR="00F81261" w:rsidRDefault="00345518" w:rsidP="001460DB">
          <w:pPr>
            <w:pStyle w:val="Header"/>
            <w:ind w:right="432"/>
            <w:jc w:val="center"/>
            <w:rPr>
              <w:b/>
            </w:rPr>
          </w:pPr>
          <w:r>
            <w:rPr>
              <w:b/>
            </w:rPr>
            <w:t xml:space="preserve">Healthcare </w:t>
          </w:r>
          <w:r w:rsidR="00F81261">
            <w:rPr>
              <w:b/>
            </w:rPr>
            <w:t xml:space="preserve">IT </w:t>
          </w:r>
          <w:r>
            <w:rPr>
              <w:b/>
            </w:rPr>
            <w:t>Technician</w:t>
          </w:r>
          <w:r w:rsidR="00F81261">
            <w:rPr>
              <w:b/>
            </w:rPr>
            <w:t xml:space="preserve"> </w:t>
          </w:r>
        </w:p>
        <w:p w14:paraId="7B652D4E" w14:textId="0697CCEF" w:rsidR="00450768" w:rsidRDefault="00345518" w:rsidP="001460DB">
          <w:pPr>
            <w:pStyle w:val="Header"/>
            <w:ind w:right="432"/>
            <w:jc w:val="center"/>
            <w:rPr>
              <w:b/>
            </w:rPr>
          </w:pPr>
          <w:r>
            <w:rPr>
              <w:b/>
            </w:rPr>
            <w:t>H</w:t>
          </w:r>
          <w:r w:rsidR="00450768">
            <w:rPr>
              <w:b/>
            </w:rPr>
            <w:t>IT:</w:t>
          </w:r>
          <w:r>
            <w:rPr>
              <w:b/>
            </w:rPr>
            <w:t>510</w:t>
          </w:r>
        </w:p>
        <w:p w14:paraId="7B652D4F" w14:textId="64296668" w:rsidR="00450768" w:rsidRDefault="00345518" w:rsidP="001460DB">
          <w:pPr>
            <w:pStyle w:val="Header"/>
            <w:ind w:right="432"/>
            <w:jc w:val="center"/>
            <w:rPr>
              <w:b/>
            </w:rPr>
          </w:pPr>
          <w:r>
            <w:rPr>
              <w:b/>
            </w:rPr>
            <w:t>Healthcare IT Support</w:t>
          </w:r>
        </w:p>
        <w:p w14:paraId="7B652D50" w14:textId="77777777" w:rsidR="00450768" w:rsidRPr="00CD3682" w:rsidRDefault="009654AA" w:rsidP="001460DB">
          <w:pPr>
            <w:pStyle w:val="Header"/>
            <w:ind w:right="432"/>
            <w:jc w:val="center"/>
            <w:rPr>
              <w:b/>
            </w:rPr>
          </w:pPr>
          <w:r>
            <w:rPr>
              <w:b/>
            </w:rPr>
            <w:t>Unit</w:t>
          </w:r>
          <w:r w:rsidR="00450768">
            <w:rPr>
              <w:b/>
            </w:rPr>
            <w:t xml:space="preserve"> Objectives</w:t>
          </w:r>
        </w:p>
      </w:tc>
      <w:tc>
        <w:tcPr>
          <w:tcW w:w="2070" w:type="dxa"/>
          <w:vAlign w:val="center"/>
        </w:tcPr>
        <w:p w14:paraId="7B652D51" w14:textId="77777777" w:rsidR="00450768" w:rsidRPr="00CD3682" w:rsidRDefault="009B067A" w:rsidP="009B067A">
          <w:pPr>
            <w:pStyle w:val="Header"/>
            <w:jc w:val="right"/>
            <w:rPr>
              <w:b/>
            </w:rPr>
          </w:pPr>
          <w:r>
            <w:rPr>
              <w:b/>
              <w:noProof/>
            </w:rPr>
            <w:drawing>
              <wp:inline distT="0" distB="0" distL="0" distR="0" wp14:anchorId="7B652D56" wp14:editId="7B652D57">
                <wp:extent cx="6381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png"/>
                        <pic:cNvPicPr/>
                      </pic:nvPicPr>
                      <pic:blipFill>
                        <a:blip r:embed="rId2">
                          <a:extLst>
                            <a:ext uri="{28A0092B-C50C-407E-A947-70E740481C1C}">
                              <a14:useLocalDpi xmlns:a14="http://schemas.microsoft.com/office/drawing/2010/main" val="0"/>
                            </a:ext>
                          </a:extLst>
                        </a:blip>
                        <a:stretch>
                          <a:fillRect/>
                        </a:stretch>
                      </pic:blipFill>
                      <pic:spPr>
                        <a:xfrm>
                          <a:off x="0" y="0"/>
                          <a:ext cx="638175" cy="495300"/>
                        </a:xfrm>
                        <a:prstGeom prst="rect">
                          <a:avLst/>
                        </a:prstGeom>
                      </pic:spPr>
                    </pic:pic>
                  </a:graphicData>
                </a:graphic>
              </wp:inline>
            </w:drawing>
          </w:r>
        </w:p>
      </w:tc>
    </w:tr>
  </w:tbl>
  <w:p w14:paraId="7B652D53" w14:textId="168D48CE" w:rsidR="00450768" w:rsidRDefault="00450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DE0"/>
    <w:multiLevelType w:val="hybridMultilevel"/>
    <w:tmpl w:val="AD74C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F3F6996"/>
    <w:multiLevelType w:val="hybridMultilevel"/>
    <w:tmpl w:val="1B9C8A10"/>
    <w:lvl w:ilvl="0" w:tplc="C888996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9F"/>
    <w:rsid w:val="00003353"/>
    <w:rsid w:val="0001043A"/>
    <w:rsid w:val="000A0D89"/>
    <w:rsid w:val="00143952"/>
    <w:rsid w:val="001C6541"/>
    <w:rsid w:val="001E25E2"/>
    <w:rsid w:val="001E3D00"/>
    <w:rsid w:val="002C31EF"/>
    <w:rsid w:val="00345518"/>
    <w:rsid w:val="00407D9F"/>
    <w:rsid w:val="00450768"/>
    <w:rsid w:val="005F7DC2"/>
    <w:rsid w:val="00735E19"/>
    <w:rsid w:val="00760E9F"/>
    <w:rsid w:val="00854770"/>
    <w:rsid w:val="008B1E21"/>
    <w:rsid w:val="009654AA"/>
    <w:rsid w:val="00977C58"/>
    <w:rsid w:val="009B067A"/>
    <w:rsid w:val="00AB7335"/>
    <w:rsid w:val="00C91D2D"/>
    <w:rsid w:val="00C944EE"/>
    <w:rsid w:val="00DD44CE"/>
    <w:rsid w:val="00EA1B06"/>
    <w:rsid w:val="00EF7B47"/>
    <w:rsid w:val="00F8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5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9F"/>
    <w:pPr>
      <w:ind w:left="720"/>
      <w:contextualSpacing/>
    </w:pPr>
  </w:style>
  <w:style w:type="paragraph" w:styleId="Header">
    <w:name w:val="header"/>
    <w:basedOn w:val="Normal"/>
    <w:link w:val="HeaderChar"/>
    <w:uiPriority w:val="99"/>
    <w:unhideWhenUsed/>
    <w:rsid w:val="0045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68"/>
  </w:style>
  <w:style w:type="paragraph" w:styleId="Footer">
    <w:name w:val="footer"/>
    <w:basedOn w:val="Normal"/>
    <w:link w:val="FooterChar"/>
    <w:uiPriority w:val="99"/>
    <w:unhideWhenUsed/>
    <w:rsid w:val="0045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68"/>
  </w:style>
  <w:style w:type="table" w:styleId="TableGrid">
    <w:name w:val="Table Grid"/>
    <w:basedOn w:val="TableNormal"/>
    <w:uiPriority w:val="59"/>
    <w:rsid w:val="00450768"/>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50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68"/>
    <w:rPr>
      <w:rFonts w:ascii="Tahoma" w:hAnsi="Tahoma" w:cs="Tahoma"/>
      <w:sz w:val="16"/>
      <w:szCs w:val="16"/>
    </w:rPr>
  </w:style>
  <w:style w:type="character" w:styleId="PlaceholderText">
    <w:name w:val="Placeholder Text"/>
    <w:basedOn w:val="DefaultParagraphFont"/>
    <w:uiPriority w:val="99"/>
    <w:semiHidden/>
    <w:rsid w:val="009B067A"/>
    <w:rPr>
      <w:color w:val="808080"/>
    </w:rPr>
  </w:style>
  <w:style w:type="character" w:styleId="Hyperlink">
    <w:name w:val="Hyperlink"/>
    <w:basedOn w:val="DefaultParagraphFont"/>
    <w:uiPriority w:val="99"/>
    <w:unhideWhenUsed/>
    <w:rsid w:val="009B06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9F"/>
    <w:pPr>
      <w:ind w:left="720"/>
      <w:contextualSpacing/>
    </w:pPr>
  </w:style>
  <w:style w:type="paragraph" w:styleId="Header">
    <w:name w:val="header"/>
    <w:basedOn w:val="Normal"/>
    <w:link w:val="HeaderChar"/>
    <w:uiPriority w:val="99"/>
    <w:unhideWhenUsed/>
    <w:rsid w:val="0045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68"/>
  </w:style>
  <w:style w:type="paragraph" w:styleId="Footer">
    <w:name w:val="footer"/>
    <w:basedOn w:val="Normal"/>
    <w:link w:val="FooterChar"/>
    <w:uiPriority w:val="99"/>
    <w:unhideWhenUsed/>
    <w:rsid w:val="0045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68"/>
  </w:style>
  <w:style w:type="table" w:styleId="TableGrid">
    <w:name w:val="Table Grid"/>
    <w:basedOn w:val="TableNormal"/>
    <w:uiPriority w:val="59"/>
    <w:rsid w:val="00450768"/>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50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68"/>
    <w:rPr>
      <w:rFonts w:ascii="Tahoma" w:hAnsi="Tahoma" w:cs="Tahoma"/>
      <w:sz w:val="16"/>
      <w:szCs w:val="16"/>
    </w:rPr>
  </w:style>
  <w:style w:type="character" w:styleId="PlaceholderText">
    <w:name w:val="Placeholder Text"/>
    <w:basedOn w:val="DefaultParagraphFont"/>
    <w:uiPriority w:val="99"/>
    <w:semiHidden/>
    <w:rsid w:val="009B067A"/>
    <w:rPr>
      <w:color w:val="808080"/>
    </w:rPr>
  </w:style>
  <w:style w:type="character" w:styleId="Hyperlink">
    <w:name w:val="Hyperlink"/>
    <w:basedOn w:val="DefaultParagraphFont"/>
    <w:uiPriority w:val="99"/>
    <w:unhideWhenUsed/>
    <w:rsid w:val="009B0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108BBD9-8180-4E76-84DD-B64175FFEBB8}"/>
      </w:docPartPr>
      <w:docPartBody>
        <w:p w:rsidR="00A04ABD" w:rsidRDefault="007232A6">
          <w:r w:rsidRPr="00D935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A6"/>
    <w:rsid w:val="004074D3"/>
    <w:rsid w:val="00614FAF"/>
    <w:rsid w:val="007232A6"/>
    <w:rsid w:val="00A04ABD"/>
    <w:rsid w:val="00BF4B13"/>
    <w:rsid w:val="00DC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2A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2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262481105EB45A4E139413179AF8F" ma:contentTypeVersion="0" ma:contentTypeDescription="Create a new document." ma:contentTypeScope="" ma:versionID="257e8d24571b0fb94e76b75592587c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64AB7-9161-43BF-B713-57FACEDC4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19D18-0E11-43BC-81E4-5C5464CE3860}">
  <ds:schemaRefs>
    <ds:schemaRef ds:uri="http://schemas.microsoft.com/sharepoint/v3/contenttype/forms"/>
  </ds:schemaRefs>
</ds:datastoreItem>
</file>

<file path=customXml/itemProps3.xml><?xml version="1.0" encoding="utf-8"?>
<ds:datastoreItem xmlns:ds="http://schemas.openxmlformats.org/officeDocument/2006/customXml" ds:itemID="{885C1702-085C-4515-9E6D-288FE3992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Dianne</dc:creator>
  <cp:lastModifiedBy>Lee, Dianne M.</cp:lastModifiedBy>
  <cp:revision>2</cp:revision>
  <dcterms:created xsi:type="dcterms:W3CDTF">2015-06-25T22:35:00Z</dcterms:created>
  <dcterms:modified xsi:type="dcterms:W3CDTF">2015-06-25T22:35:00Z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http://creativecommons.org/licenses/by/3.0/</vt:lpwstr>
  </property>
  <property fmtid="{D5CDD505-2E9C-101B-9397-08002B2CF9AE}" pid="4" name="CreativeCommonsLicenseXml">
    <vt:lpwstr>&lt;?xml version="1.0" encoding="utf-8"?&gt;&lt;result&gt;&lt;license-uri&gt;http://creativecommons.org/licenses/by/3.0/&lt;/license-uri&gt;&lt;license-name&gt;Attribution 3.0 Unported&lt;/license-name&gt;&lt;deprecated&gt;false&lt;/deprecated&gt;&lt;rdf&gt;&lt;rdf:RDF xmlns="http://creativecommons.org/ns#" xml</vt:lpwstr>
  </property>
  <property fmtid="{D5CDD505-2E9C-101B-9397-08002B2CF9AE}" pid="5" name="ContentTypeId">
    <vt:lpwstr>0x010100DF3262481105EB45A4E139413179AF8F</vt:lpwstr>
  </property>
</Properties>
</file>