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0A" w:rsidRDefault="00944D0C" w:rsidP="006A250A">
      <w:pPr>
        <w:tabs>
          <w:tab w:val="left" w:pos="360"/>
        </w:tabs>
        <w:outlineLvl w:val="0"/>
        <w:rPr>
          <w:b/>
          <w:bCs/>
          <w:sz w:val="28"/>
          <w:szCs w:val="28"/>
        </w:rPr>
      </w:pPr>
      <w:r>
        <w:rPr>
          <w:b/>
          <w:bCs/>
          <w:sz w:val="28"/>
          <w:szCs w:val="28"/>
        </w:rPr>
        <w:t xml:space="preserve">Section 6: </w:t>
      </w:r>
      <w:r w:rsidR="006A250A" w:rsidRPr="006A250A">
        <w:rPr>
          <w:b/>
          <w:bCs/>
          <w:sz w:val="28"/>
          <w:szCs w:val="28"/>
        </w:rPr>
        <w:t>Quality Control of Fluoroscopic Equipment</w:t>
      </w:r>
      <w:r w:rsidR="00FD4EC2">
        <w:rPr>
          <w:b/>
          <w:bCs/>
          <w:sz w:val="28"/>
          <w:szCs w:val="28"/>
        </w:rPr>
        <w:t xml:space="preserve"> Worksheet</w:t>
      </w:r>
    </w:p>
    <w:p w:rsidR="006A250A" w:rsidRDefault="006A250A" w:rsidP="006A250A">
      <w:pPr>
        <w:tabs>
          <w:tab w:val="left" w:pos="360"/>
        </w:tabs>
        <w:outlineLvl w:val="0"/>
        <w:rPr>
          <w:b/>
          <w:bCs/>
          <w:sz w:val="28"/>
          <w:szCs w:val="28"/>
        </w:rPr>
      </w:pPr>
    </w:p>
    <w:p w:rsidR="006A250A" w:rsidRPr="0070387E" w:rsidRDefault="006A250A" w:rsidP="006A250A">
      <w:pPr>
        <w:pStyle w:val="Numlistflush"/>
        <w:spacing w:after="0" w:line="240" w:lineRule="auto"/>
        <w:rPr>
          <w:color w:val="auto"/>
        </w:rPr>
      </w:pPr>
      <w:r w:rsidRPr="0070387E">
        <w:rPr>
          <w:color w:val="auto"/>
        </w:rPr>
        <w:t>1. Describe the main components of a fluoroscopic image intensifier tube.</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2. Explain how the brightness gain of an image intensifier tube is determined.</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3. Discuss the four factors that affect the brightness of fluoroscopic images.</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 xml:space="preserve">4. Explain the difference between conventional image intensifier tubes and </w:t>
      </w:r>
      <w:proofErr w:type="spellStart"/>
      <w:r w:rsidRPr="0070387E">
        <w:rPr>
          <w:color w:val="auto"/>
        </w:rPr>
        <w:t>multifield</w:t>
      </w:r>
      <w:proofErr w:type="spellEnd"/>
      <w:r w:rsidRPr="0070387E">
        <w:rPr>
          <w:color w:val="auto"/>
        </w:rPr>
        <w:t xml:space="preserve"> image intensifier tubes.</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5. Describe the four basic types of artifacts that can appear on images created with image intensifier tubes.</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6. Discuss the four basic types of television cameras that have been used in fluoroscopic systems.</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7. Describe the procedure for evaluating monitor brightness during the visual inspection.</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8. State the maximum exposure rate at tabletop for fluoroscopic units.</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9. Explain the difference between high-contrast and low-contrast resolution.</w:t>
      </w:r>
    </w:p>
    <w:p w:rsidR="006A250A" w:rsidRDefault="006A250A" w:rsidP="006A250A">
      <w:pPr>
        <w:pStyle w:val="Numlistflush"/>
        <w:spacing w:after="0" w:line="240" w:lineRule="auto"/>
        <w:rPr>
          <w:color w:val="auto"/>
        </w:rPr>
      </w:pPr>
    </w:p>
    <w:p w:rsidR="006A250A" w:rsidRDefault="006A250A" w:rsidP="006A250A">
      <w:pPr>
        <w:pStyle w:val="Numlistflush"/>
        <w:spacing w:after="0" w:line="240" w:lineRule="auto"/>
        <w:rPr>
          <w:color w:val="auto"/>
        </w:rPr>
      </w:pPr>
      <w:r w:rsidRPr="0070387E">
        <w:rPr>
          <w:color w:val="auto"/>
        </w:rPr>
        <w:t xml:space="preserve">10. Describe how veiling glare or flare would be evaluated in a fluoroscopic system. </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sidRPr="0070387E">
        <w:rPr>
          <w:color w:val="auto"/>
        </w:rPr>
        <w:t>1. Which of the following is not normally part of an image intensifier tube?</w:t>
      </w:r>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Pr>
          <w:color w:val="auto"/>
        </w:rPr>
        <w:t>1</w:t>
      </w:r>
      <w:r w:rsidRPr="0070387E">
        <w:rPr>
          <w:color w:val="auto"/>
        </w:rPr>
        <w:t>2. Which material is most often used in the input phosphor of an image intensifier?</w:t>
      </w:r>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Pr>
          <w:color w:val="auto"/>
        </w:rPr>
        <w:t>1</w:t>
      </w:r>
      <w:r w:rsidRPr="0070387E">
        <w:rPr>
          <w:color w:val="auto"/>
        </w:rPr>
        <w:t>3. The increase in image brightness resulting from the difference in size between the input and output phosphors is known as</w:t>
      </w:r>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Pr>
          <w:color w:val="auto"/>
        </w:rPr>
        <w:t>1</w:t>
      </w:r>
      <w:r w:rsidRPr="0070387E">
        <w:rPr>
          <w:color w:val="auto"/>
        </w:rPr>
        <w:t xml:space="preserve">4. Which of the following increases the brightness of a fluoroscopic image: (1) an increase in kilovolt (peak), (2) an increase in </w:t>
      </w:r>
      <w:proofErr w:type="spellStart"/>
      <w:r w:rsidRPr="0070387E">
        <w:rPr>
          <w:color w:val="auto"/>
        </w:rPr>
        <w:t>milliampere</w:t>
      </w:r>
      <w:proofErr w:type="spellEnd"/>
      <w:r w:rsidRPr="0070387E">
        <w:rPr>
          <w:color w:val="auto"/>
        </w:rPr>
        <w:t>, and/or (3) an increase in pulse width?</w:t>
      </w:r>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r>
        <w:rPr>
          <w:color w:val="auto"/>
        </w:rPr>
        <w:t>1</w:t>
      </w:r>
      <w:r w:rsidRPr="0070387E">
        <w:rPr>
          <w:color w:val="auto"/>
        </w:rPr>
        <w:t xml:space="preserve">5. The main advantage of using a </w:t>
      </w:r>
      <w:proofErr w:type="spellStart"/>
      <w:r w:rsidRPr="0070387E">
        <w:rPr>
          <w:color w:val="auto"/>
        </w:rPr>
        <w:t>multifield</w:t>
      </w:r>
      <w:proofErr w:type="spellEnd"/>
      <w:r w:rsidRPr="0070387E">
        <w:rPr>
          <w:color w:val="auto"/>
        </w:rPr>
        <w:t xml:space="preserve"> image intensifier is that the</w:t>
      </w:r>
      <w:r>
        <w:rPr>
          <w:color w:val="auto"/>
        </w:rPr>
        <w:t>__________________.</w:t>
      </w:r>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Default="006A250A" w:rsidP="006A250A">
      <w:pPr>
        <w:pStyle w:val="Numlistflush"/>
        <w:spacing w:after="0" w:line="240" w:lineRule="auto"/>
        <w:rPr>
          <w:color w:val="auto"/>
        </w:rPr>
      </w:pPr>
      <w:r>
        <w:rPr>
          <w:color w:val="auto"/>
        </w:rPr>
        <w:t>1</w:t>
      </w:r>
      <w:r w:rsidRPr="0070387E">
        <w:rPr>
          <w:color w:val="auto"/>
        </w:rPr>
        <w:t xml:space="preserve">6. The type of image intensifier artifact that results from projecting an image onto a flat surface </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proofErr w:type="gramStart"/>
      <w:r w:rsidRPr="0070387E">
        <w:rPr>
          <w:color w:val="auto"/>
        </w:rPr>
        <w:lastRenderedPageBreak/>
        <w:t>is</w:t>
      </w:r>
      <w:proofErr w:type="gramEnd"/>
      <w:r w:rsidRPr="0070387E">
        <w:rPr>
          <w:color w:val="auto"/>
        </w:rPr>
        <w:t xml:space="preserve"> called</w:t>
      </w:r>
      <w:r>
        <w:rPr>
          <w:color w:val="auto"/>
        </w:rPr>
        <w:t>_______________________________________________.</w:t>
      </w:r>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Default="006A250A" w:rsidP="006A250A">
      <w:pPr>
        <w:pStyle w:val="Numlistflush"/>
        <w:spacing w:after="0" w:line="240" w:lineRule="auto"/>
        <w:ind w:left="0" w:firstLine="0"/>
        <w:rPr>
          <w:color w:val="auto"/>
        </w:rPr>
      </w:pPr>
      <w:r>
        <w:rPr>
          <w:color w:val="auto"/>
        </w:rPr>
        <w:t>1</w:t>
      </w:r>
      <w:r w:rsidRPr="0070387E">
        <w:rPr>
          <w:color w:val="auto"/>
        </w:rPr>
        <w:t>7. Which of the following is not a “tube” type of television camera?</w:t>
      </w:r>
    </w:p>
    <w:p w:rsidR="006A250A" w:rsidRDefault="006A250A" w:rsidP="006A250A">
      <w:pPr>
        <w:pStyle w:val="Numlistflush"/>
        <w:spacing w:after="0" w:line="240" w:lineRule="auto"/>
        <w:ind w:left="0" w:firstLine="0"/>
        <w:rPr>
          <w:color w:val="auto"/>
        </w:rPr>
      </w:pPr>
    </w:p>
    <w:p w:rsidR="006A250A" w:rsidRPr="0070387E" w:rsidRDefault="006A250A" w:rsidP="006A250A">
      <w:pPr>
        <w:pStyle w:val="Numlistflush"/>
        <w:spacing w:after="0" w:line="240" w:lineRule="auto"/>
        <w:ind w:left="0" w:firstLine="0"/>
        <w:rPr>
          <w:color w:val="auto"/>
        </w:rPr>
      </w:pPr>
    </w:p>
    <w:p w:rsidR="006A250A" w:rsidRDefault="006A250A" w:rsidP="006A250A">
      <w:pPr>
        <w:pStyle w:val="Numlistflush"/>
        <w:spacing w:after="0" w:line="240" w:lineRule="auto"/>
        <w:rPr>
          <w:color w:val="auto"/>
        </w:rPr>
      </w:pPr>
      <w:r>
        <w:rPr>
          <w:color w:val="auto"/>
        </w:rPr>
        <w:t>1</w:t>
      </w:r>
      <w:r w:rsidRPr="0070387E">
        <w:rPr>
          <w:color w:val="auto"/>
        </w:rPr>
        <w:t>8. The primary beam should be restricted to the diameter of the input phosphor to within</w:t>
      </w:r>
      <w:r>
        <w:rPr>
          <w:color w:val="auto"/>
        </w:rPr>
        <w:t xml:space="preserve"> </w:t>
      </w:r>
      <w:r w:rsidRPr="0070387E">
        <w:rPr>
          <w:color w:val="auto"/>
        </w:rPr>
        <w:t xml:space="preserve">______ </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proofErr w:type="gramStart"/>
      <w:r w:rsidRPr="0070387E">
        <w:rPr>
          <w:color w:val="auto"/>
        </w:rPr>
        <w:t>of</w:t>
      </w:r>
      <w:proofErr w:type="gramEnd"/>
      <w:r w:rsidRPr="0070387E">
        <w:rPr>
          <w:color w:val="auto"/>
        </w:rPr>
        <w:t xml:space="preserve"> the SID.</w:t>
      </w:r>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Default="006A250A" w:rsidP="006A250A">
      <w:pPr>
        <w:pStyle w:val="Numlistflush"/>
        <w:spacing w:after="0" w:line="240" w:lineRule="auto"/>
        <w:rPr>
          <w:color w:val="auto"/>
        </w:rPr>
      </w:pPr>
      <w:r>
        <w:rPr>
          <w:color w:val="auto"/>
        </w:rPr>
        <w:t>1</w:t>
      </w:r>
      <w:r w:rsidRPr="0070387E">
        <w:rPr>
          <w:color w:val="auto"/>
        </w:rPr>
        <w:t xml:space="preserve">9. The video monitor of a fluoroscopic system should be evaluated with a test pattern created by </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proofErr w:type="gramStart"/>
      <w:r>
        <w:rPr>
          <w:color w:val="auto"/>
        </w:rPr>
        <w:t>the____________________________________________.</w:t>
      </w:r>
      <w:proofErr w:type="gramEnd"/>
    </w:p>
    <w:p w:rsidR="006A250A" w:rsidRPr="0070387E" w:rsidRDefault="006A250A" w:rsidP="006A250A">
      <w:pPr>
        <w:pStyle w:val="Numlistind"/>
        <w:spacing w:after="0" w:line="240" w:lineRule="auto"/>
        <w:rPr>
          <w:color w:val="auto"/>
        </w:rPr>
      </w:pPr>
      <w:r w:rsidRPr="0070387E">
        <w:rPr>
          <w:color w:val="auto"/>
        </w:rPr>
        <w:tab/>
      </w:r>
    </w:p>
    <w:p w:rsidR="006A250A" w:rsidRDefault="006A250A" w:rsidP="006A250A">
      <w:pPr>
        <w:pStyle w:val="Numlistflush"/>
        <w:spacing w:after="0" w:line="240" w:lineRule="auto"/>
        <w:rPr>
          <w:color w:val="auto"/>
        </w:rPr>
      </w:pPr>
    </w:p>
    <w:p w:rsidR="006A250A" w:rsidRDefault="006A250A" w:rsidP="006A250A">
      <w:pPr>
        <w:pStyle w:val="Numlistflush"/>
        <w:spacing w:after="0" w:line="240" w:lineRule="auto"/>
        <w:rPr>
          <w:color w:val="auto"/>
        </w:rPr>
      </w:pPr>
      <w:r>
        <w:rPr>
          <w:color w:val="auto"/>
        </w:rPr>
        <w:t>2</w:t>
      </w:r>
      <w:r w:rsidRPr="0070387E">
        <w:rPr>
          <w:color w:val="auto"/>
        </w:rPr>
        <w:t xml:space="preserve">0. The intensity of the x-ray beam at tabletop should not exceed ________ for units that are </w:t>
      </w:r>
    </w:p>
    <w:p w:rsidR="006A250A" w:rsidRDefault="006A250A" w:rsidP="006A250A">
      <w:pPr>
        <w:pStyle w:val="Numlistflush"/>
        <w:spacing w:after="0" w:line="240" w:lineRule="auto"/>
        <w:rPr>
          <w:color w:val="auto"/>
        </w:rPr>
      </w:pPr>
    </w:p>
    <w:p w:rsidR="006A250A" w:rsidRPr="0070387E" w:rsidRDefault="006A250A" w:rsidP="006A250A">
      <w:pPr>
        <w:pStyle w:val="Numlistflush"/>
        <w:spacing w:after="0" w:line="240" w:lineRule="auto"/>
        <w:rPr>
          <w:color w:val="auto"/>
        </w:rPr>
      </w:pPr>
      <w:proofErr w:type="gramStart"/>
      <w:r w:rsidRPr="0070387E">
        <w:rPr>
          <w:color w:val="auto"/>
        </w:rPr>
        <w:t>equipped</w:t>
      </w:r>
      <w:proofErr w:type="gramEnd"/>
      <w:r w:rsidRPr="0070387E">
        <w:rPr>
          <w:color w:val="auto"/>
        </w:rPr>
        <w:t xml:space="preserve"> with ABS.</w:t>
      </w:r>
    </w:p>
    <w:p w:rsidR="006A250A" w:rsidRPr="0070387E" w:rsidRDefault="006A250A" w:rsidP="006A250A">
      <w:pPr>
        <w:pStyle w:val="Numlistflush"/>
        <w:spacing w:after="0" w:line="240" w:lineRule="auto"/>
        <w:rPr>
          <w:color w:val="auto"/>
        </w:rPr>
      </w:pPr>
    </w:p>
    <w:p w:rsidR="006A250A" w:rsidRPr="006A250A" w:rsidRDefault="006A250A" w:rsidP="006A250A">
      <w:pPr>
        <w:tabs>
          <w:tab w:val="left" w:pos="360"/>
        </w:tabs>
        <w:outlineLvl w:val="0"/>
        <w:rPr>
          <w:b/>
          <w:bCs/>
          <w:sz w:val="28"/>
          <w:szCs w:val="28"/>
        </w:rPr>
      </w:pPr>
    </w:p>
    <w:p w:rsidR="00541195" w:rsidRDefault="00541195" w:rsidP="00541195">
      <w:pP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Pr>
          <w:i/>
          <w:iCs/>
          <w:color w:val="1F497D"/>
          <w:sz w:val="16"/>
          <w:szCs w:val="12"/>
        </w:rPr>
        <w:t xml:space="preserve">  </w:t>
      </w:r>
    </w:p>
    <w:p w:rsidR="00541195" w:rsidRDefault="00541195" w:rsidP="00541195">
      <w:pPr>
        <w:rPr>
          <w:i/>
          <w:iCs/>
          <w:color w:val="1F497D"/>
          <w:sz w:val="16"/>
          <w:szCs w:val="12"/>
        </w:rPr>
      </w:pPr>
    </w:p>
    <w:p w:rsidR="00541195" w:rsidRDefault="00541195" w:rsidP="00541195">
      <w:pPr>
        <w:rPr>
          <w:iCs/>
          <w:color w:val="1F497D"/>
          <w:sz w:val="16"/>
          <w:szCs w:val="12"/>
        </w:rPr>
      </w:pPr>
      <w:r>
        <w:rPr>
          <w:iCs/>
          <w:noProof/>
          <w:color w:val="1F497D"/>
          <w:sz w:val="16"/>
          <w:szCs w:val="12"/>
        </w:rPr>
        <w:drawing>
          <wp:inline distT="0" distB="0" distL="0" distR="0" wp14:anchorId="41FEBB7E" wp14:editId="646BB2B4">
            <wp:extent cx="1228725" cy="428625"/>
            <wp:effectExtent l="0" t="0" r="0" b="0"/>
            <wp:docPr id="4" name="Picture 4"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541195" w:rsidRPr="00030F5A" w:rsidRDefault="00541195" w:rsidP="00541195">
      <w:r w:rsidRPr="00030F5A">
        <w:t xml:space="preserve">This work is licensed under the Creative Commons Attribution 4.0 International License. To view a copy of this license, visit </w:t>
      </w:r>
      <w:hyperlink r:id="rId8" w:history="1">
        <w:r w:rsidRPr="00030F5A">
          <w:rPr>
            <w:rStyle w:val="Hyperlink"/>
          </w:rPr>
          <w:t>http://creativecommons.org/licenses/by/4.0/</w:t>
        </w:r>
      </w:hyperlink>
      <w:r w:rsidRPr="00030F5A">
        <w:t xml:space="preserve">. </w:t>
      </w:r>
    </w:p>
    <w:p w:rsidR="00D2719C" w:rsidRDefault="00D2719C">
      <w:bookmarkStart w:id="0" w:name="_GoBack"/>
      <w:bookmarkEnd w:id="0"/>
    </w:p>
    <w:sectPr w:rsidR="00D271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B7" w:rsidRDefault="00EF54B7" w:rsidP="00EF54B7">
      <w:r>
        <w:separator/>
      </w:r>
    </w:p>
  </w:endnote>
  <w:endnote w:type="continuationSeparator" w:id="0">
    <w:p w:rsidR="00EF54B7" w:rsidRDefault="00EF54B7" w:rsidP="00EF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B7" w:rsidRDefault="00EF54B7" w:rsidP="00EF54B7">
      <w:r>
        <w:separator/>
      </w:r>
    </w:p>
  </w:footnote>
  <w:footnote w:type="continuationSeparator" w:id="0">
    <w:p w:rsidR="00EF54B7" w:rsidRDefault="00EF54B7" w:rsidP="00EF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405"/>
      <w:gridCol w:w="3026"/>
      <w:gridCol w:w="3145"/>
    </w:tblGrid>
    <w:tr w:rsidR="00EF54B7" w:rsidRPr="00645FBE" w:rsidTr="00CA27A5">
      <w:tc>
        <w:tcPr>
          <w:tcW w:w="3460" w:type="dxa"/>
        </w:tcPr>
        <w:p w:rsidR="00EF54B7" w:rsidRPr="00645FBE" w:rsidRDefault="00EF54B7" w:rsidP="00CA27A5">
          <w:pPr>
            <w:tabs>
              <w:tab w:val="center" w:pos="4680"/>
              <w:tab w:val="right" w:pos="9360"/>
            </w:tabs>
            <w:rPr>
              <w:sz w:val="20"/>
              <w:szCs w:val="20"/>
            </w:rPr>
          </w:pPr>
          <w:r w:rsidRPr="00645FBE">
            <w:rPr>
              <w:noProof/>
              <w:sz w:val="20"/>
              <w:szCs w:val="20"/>
            </w:rPr>
            <w:drawing>
              <wp:inline distT="0" distB="0" distL="0" distR="0" wp14:anchorId="57BCAF1E" wp14:editId="7C96ECC8">
                <wp:extent cx="1876425" cy="704850"/>
                <wp:effectExtent l="0" t="0" r="0" b="0"/>
                <wp:docPr id="1" name="Picture 1" descr="S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tc>
      <w:tc>
        <w:tcPr>
          <w:tcW w:w="3461" w:type="dxa"/>
        </w:tcPr>
        <w:p w:rsidR="00EF54B7" w:rsidRPr="00645FBE" w:rsidRDefault="00EF54B7" w:rsidP="00CA27A5">
          <w:pPr>
            <w:tabs>
              <w:tab w:val="center" w:pos="4680"/>
              <w:tab w:val="right" w:pos="9360"/>
            </w:tabs>
            <w:jc w:val="center"/>
            <w:rPr>
              <w:b/>
              <w:sz w:val="20"/>
              <w:szCs w:val="20"/>
            </w:rPr>
          </w:pPr>
          <w:r>
            <w:rPr>
              <w:b/>
            </w:rPr>
            <w:t>QM</w:t>
          </w:r>
        </w:p>
        <w:p w:rsidR="00EF54B7" w:rsidRDefault="00EF54B7" w:rsidP="00CA27A5">
          <w:pPr>
            <w:tabs>
              <w:tab w:val="center" w:pos="4680"/>
              <w:tab w:val="right" w:pos="9360"/>
            </w:tabs>
            <w:jc w:val="center"/>
            <w:rPr>
              <w:b/>
            </w:rPr>
          </w:pPr>
          <w:r>
            <w:rPr>
              <w:b/>
            </w:rPr>
            <w:t>Learning Activity</w:t>
          </w:r>
        </w:p>
        <w:p w:rsidR="00EF54B7" w:rsidRPr="00645FBE" w:rsidRDefault="00EF54B7" w:rsidP="00CA27A5">
          <w:pPr>
            <w:tabs>
              <w:tab w:val="center" w:pos="4680"/>
              <w:tab w:val="right" w:pos="9360"/>
            </w:tabs>
            <w:jc w:val="center"/>
            <w:rPr>
              <w:b/>
              <w:sz w:val="20"/>
              <w:szCs w:val="20"/>
            </w:rPr>
          </w:pPr>
          <w:r>
            <w:rPr>
              <w:b/>
            </w:rPr>
            <w:t>Section 6</w:t>
          </w:r>
        </w:p>
        <w:p w:rsidR="00EF54B7" w:rsidRPr="00645FBE" w:rsidRDefault="00EF54B7" w:rsidP="00CA27A5">
          <w:pPr>
            <w:tabs>
              <w:tab w:val="center" w:pos="4680"/>
              <w:tab w:val="right" w:pos="9360"/>
            </w:tabs>
            <w:rPr>
              <w:b/>
              <w:sz w:val="20"/>
              <w:szCs w:val="20"/>
            </w:rPr>
          </w:pPr>
        </w:p>
        <w:p w:rsidR="00EF54B7" w:rsidRPr="00645FBE" w:rsidRDefault="00EF54B7" w:rsidP="00CA27A5">
          <w:pPr>
            <w:tabs>
              <w:tab w:val="center" w:pos="4680"/>
              <w:tab w:val="right" w:pos="9360"/>
            </w:tabs>
            <w:jc w:val="center"/>
            <w:rPr>
              <w:b/>
              <w:sz w:val="20"/>
              <w:szCs w:val="20"/>
            </w:rPr>
          </w:pPr>
        </w:p>
      </w:tc>
      <w:tc>
        <w:tcPr>
          <w:tcW w:w="3461" w:type="dxa"/>
        </w:tcPr>
        <w:p w:rsidR="00EF54B7" w:rsidRPr="00645FBE" w:rsidRDefault="00EF54B7" w:rsidP="00CA27A5">
          <w:pPr>
            <w:tabs>
              <w:tab w:val="center" w:pos="4680"/>
              <w:tab w:val="right" w:pos="9360"/>
            </w:tabs>
            <w:rPr>
              <w:sz w:val="20"/>
              <w:szCs w:val="20"/>
            </w:rPr>
          </w:pPr>
          <w:r w:rsidRPr="00645FBE">
            <w:rPr>
              <w:noProof/>
              <w:sz w:val="20"/>
              <w:szCs w:val="20"/>
            </w:rPr>
            <w:drawing>
              <wp:anchor distT="0" distB="0" distL="114300" distR="114300" simplePos="0" relativeHeight="251659264" behindDoc="0" locked="0" layoutInCell="1" allowOverlap="1" wp14:anchorId="466D1FDD" wp14:editId="636C4BD5">
                <wp:simplePos x="0" y="0"/>
                <wp:positionH relativeFrom="margin">
                  <wp:align>center</wp:align>
                </wp:positionH>
                <wp:positionV relativeFrom="margin">
                  <wp:align>top</wp:align>
                </wp:positionV>
                <wp:extent cx="1000125" cy="745490"/>
                <wp:effectExtent l="0" t="0" r="0" b="0"/>
                <wp:wrapSquare wrapText="bothSides"/>
                <wp:docPr id="2" name="Picture 2" descr="MO_Health_Wi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_Health_Win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45490"/>
                        </a:xfrm>
                        <a:prstGeom prst="rect">
                          <a:avLst/>
                        </a:prstGeom>
                        <a:noFill/>
                      </pic:spPr>
                    </pic:pic>
                  </a:graphicData>
                </a:graphic>
                <wp14:sizeRelH relativeFrom="page">
                  <wp14:pctWidth>0</wp14:pctWidth>
                </wp14:sizeRelH>
                <wp14:sizeRelV relativeFrom="page">
                  <wp14:pctHeight>0</wp14:pctHeight>
                </wp14:sizeRelV>
              </wp:anchor>
            </w:drawing>
          </w:r>
        </w:p>
      </w:tc>
    </w:tr>
  </w:tbl>
  <w:p w:rsidR="00EF54B7" w:rsidRDefault="00EF5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0A"/>
    <w:rsid w:val="002E030B"/>
    <w:rsid w:val="00541195"/>
    <w:rsid w:val="006A250A"/>
    <w:rsid w:val="009352E2"/>
    <w:rsid w:val="00944D0C"/>
    <w:rsid w:val="00D2719C"/>
    <w:rsid w:val="00EF54B7"/>
    <w:rsid w:val="00FD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listflush">
    <w:name w:val="Num list flush"/>
    <w:basedOn w:val="Normal"/>
    <w:uiPriority w:val="99"/>
    <w:rsid w:val="006A250A"/>
    <w:pPr>
      <w:spacing w:after="60" w:line="300" w:lineRule="exact"/>
      <w:ind w:left="245" w:hanging="245"/>
    </w:pPr>
    <w:rPr>
      <w:color w:val="0000FF"/>
    </w:rPr>
  </w:style>
  <w:style w:type="paragraph" w:customStyle="1" w:styleId="Numlistind">
    <w:name w:val="Num list ind"/>
    <w:basedOn w:val="Normal"/>
    <w:uiPriority w:val="99"/>
    <w:rsid w:val="006A250A"/>
    <w:pPr>
      <w:spacing w:after="60" w:line="300" w:lineRule="exact"/>
      <w:ind w:left="490" w:hanging="245"/>
    </w:pPr>
    <w:rPr>
      <w:color w:val="0000FF"/>
    </w:rPr>
  </w:style>
  <w:style w:type="paragraph" w:styleId="Header">
    <w:name w:val="header"/>
    <w:basedOn w:val="Normal"/>
    <w:link w:val="HeaderChar"/>
    <w:uiPriority w:val="99"/>
    <w:unhideWhenUsed/>
    <w:rsid w:val="00EF54B7"/>
    <w:pPr>
      <w:tabs>
        <w:tab w:val="center" w:pos="4680"/>
        <w:tab w:val="right" w:pos="9360"/>
      </w:tabs>
    </w:pPr>
  </w:style>
  <w:style w:type="character" w:customStyle="1" w:styleId="HeaderChar">
    <w:name w:val="Header Char"/>
    <w:basedOn w:val="DefaultParagraphFont"/>
    <w:link w:val="Header"/>
    <w:uiPriority w:val="99"/>
    <w:rsid w:val="00EF5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4B7"/>
    <w:pPr>
      <w:tabs>
        <w:tab w:val="center" w:pos="4680"/>
        <w:tab w:val="right" w:pos="9360"/>
      </w:tabs>
    </w:pPr>
  </w:style>
  <w:style w:type="character" w:customStyle="1" w:styleId="FooterChar">
    <w:name w:val="Footer Char"/>
    <w:basedOn w:val="DefaultParagraphFont"/>
    <w:link w:val="Footer"/>
    <w:uiPriority w:val="99"/>
    <w:rsid w:val="00EF54B7"/>
    <w:rPr>
      <w:rFonts w:ascii="Times New Roman" w:eastAsia="Times New Roman" w:hAnsi="Times New Roman" w:cs="Times New Roman"/>
      <w:sz w:val="24"/>
      <w:szCs w:val="24"/>
    </w:rPr>
  </w:style>
  <w:style w:type="table" w:styleId="TableGrid">
    <w:name w:val="Table Grid"/>
    <w:basedOn w:val="TableNormal"/>
    <w:rsid w:val="00EF54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4B7"/>
    <w:rPr>
      <w:rFonts w:ascii="Tahoma" w:hAnsi="Tahoma" w:cs="Tahoma"/>
      <w:sz w:val="16"/>
      <w:szCs w:val="16"/>
    </w:rPr>
  </w:style>
  <w:style w:type="character" w:customStyle="1" w:styleId="BalloonTextChar">
    <w:name w:val="Balloon Text Char"/>
    <w:basedOn w:val="DefaultParagraphFont"/>
    <w:link w:val="BalloonText"/>
    <w:uiPriority w:val="99"/>
    <w:semiHidden/>
    <w:rsid w:val="00EF54B7"/>
    <w:rPr>
      <w:rFonts w:ascii="Tahoma" w:eastAsia="Times New Roman" w:hAnsi="Tahoma" w:cs="Tahoma"/>
      <w:sz w:val="16"/>
      <w:szCs w:val="16"/>
    </w:rPr>
  </w:style>
  <w:style w:type="character" w:styleId="Hyperlink">
    <w:name w:val="Hyperlink"/>
    <w:rsid w:val="005411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listflush">
    <w:name w:val="Num list flush"/>
    <w:basedOn w:val="Normal"/>
    <w:uiPriority w:val="99"/>
    <w:rsid w:val="006A250A"/>
    <w:pPr>
      <w:spacing w:after="60" w:line="300" w:lineRule="exact"/>
      <w:ind w:left="245" w:hanging="245"/>
    </w:pPr>
    <w:rPr>
      <w:color w:val="0000FF"/>
    </w:rPr>
  </w:style>
  <w:style w:type="paragraph" w:customStyle="1" w:styleId="Numlistind">
    <w:name w:val="Num list ind"/>
    <w:basedOn w:val="Normal"/>
    <w:uiPriority w:val="99"/>
    <w:rsid w:val="006A250A"/>
    <w:pPr>
      <w:spacing w:after="60" w:line="300" w:lineRule="exact"/>
      <w:ind w:left="490" w:hanging="245"/>
    </w:pPr>
    <w:rPr>
      <w:color w:val="0000FF"/>
    </w:rPr>
  </w:style>
  <w:style w:type="paragraph" w:styleId="Header">
    <w:name w:val="header"/>
    <w:basedOn w:val="Normal"/>
    <w:link w:val="HeaderChar"/>
    <w:uiPriority w:val="99"/>
    <w:unhideWhenUsed/>
    <w:rsid w:val="00EF54B7"/>
    <w:pPr>
      <w:tabs>
        <w:tab w:val="center" w:pos="4680"/>
        <w:tab w:val="right" w:pos="9360"/>
      </w:tabs>
    </w:pPr>
  </w:style>
  <w:style w:type="character" w:customStyle="1" w:styleId="HeaderChar">
    <w:name w:val="Header Char"/>
    <w:basedOn w:val="DefaultParagraphFont"/>
    <w:link w:val="Header"/>
    <w:uiPriority w:val="99"/>
    <w:rsid w:val="00EF5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4B7"/>
    <w:pPr>
      <w:tabs>
        <w:tab w:val="center" w:pos="4680"/>
        <w:tab w:val="right" w:pos="9360"/>
      </w:tabs>
    </w:pPr>
  </w:style>
  <w:style w:type="character" w:customStyle="1" w:styleId="FooterChar">
    <w:name w:val="Footer Char"/>
    <w:basedOn w:val="DefaultParagraphFont"/>
    <w:link w:val="Footer"/>
    <w:uiPriority w:val="99"/>
    <w:rsid w:val="00EF54B7"/>
    <w:rPr>
      <w:rFonts w:ascii="Times New Roman" w:eastAsia="Times New Roman" w:hAnsi="Times New Roman" w:cs="Times New Roman"/>
      <w:sz w:val="24"/>
      <w:szCs w:val="24"/>
    </w:rPr>
  </w:style>
  <w:style w:type="table" w:styleId="TableGrid">
    <w:name w:val="Table Grid"/>
    <w:basedOn w:val="TableNormal"/>
    <w:rsid w:val="00EF54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4B7"/>
    <w:rPr>
      <w:rFonts w:ascii="Tahoma" w:hAnsi="Tahoma" w:cs="Tahoma"/>
      <w:sz w:val="16"/>
      <w:szCs w:val="16"/>
    </w:rPr>
  </w:style>
  <w:style w:type="character" w:customStyle="1" w:styleId="BalloonTextChar">
    <w:name w:val="Balloon Text Char"/>
    <w:basedOn w:val="DefaultParagraphFont"/>
    <w:link w:val="BalloonText"/>
    <w:uiPriority w:val="99"/>
    <w:semiHidden/>
    <w:rsid w:val="00EF54B7"/>
    <w:rPr>
      <w:rFonts w:ascii="Tahoma" w:eastAsia="Times New Roman" w:hAnsi="Tahoma" w:cs="Tahoma"/>
      <w:sz w:val="16"/>
      <w:szCs w:val="16"/>
    </w:rPr>
  </w:style>
  <w:style w:type="character" w:styleId="Hyperlink">
    <w:name w:val="Hyperlink"/>
    <w:rsid w:val="00541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Fair Community College</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3</cp:revision>
  <dcterms:created xsi:type="dcterms:W3CDTF">2015-06-25T15:31:00Z</dcterms:created>
  <dcterms:modified xsi:type="dcterms:W3CDTF">2015-06-25T15:35:00Z</dcterms:modified>
</cp:coreProperties>
</file>