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21" w:rsidRDefault="00386621" w:rsidP="00386621">
      <w:pPr>
        <w:jc w:val="center"/>
        <w:rPr>
          <w:b/>
        </w:rPr>
      </w:pPr>
      <w:r>
        <w:rPr>
          <w:b/>
        </w:rPr>
        <w:t>HIM 1243</w:t>
      </w:r>
    </w:p>
    <w:p w:rsidR="00386621" w:rsidRDefault="00386621" w:rsidP="00386621">
      <w:pPr>
        <w:jc w:val="center"/>
        <w:rPr>
          <w:b/>
        </w:rPr>
      </w:pPr>
      <w:r>
        <w:rPr>
          <w:b/>
        </w:rPr>
        <w:t>Basic Principles of Disease</w:t>
      </w:r>
    </w:p>
    <w:p w:rsidR="00386621" w:rsidRDefault="00386621" w:rsidP="00386621">
      <w:pPr>
        <w:jc w:val="center"/>
        <w:rPr>
          <w:b/>
        </w:rPr>
      </w:pPr>
      <w:r w:rsidRPr="004C0CCF">
        <w:rPr>
          <w:b/>
        </w:rPr>
        <w:t>MoHealthWINs Open Course Library</w:t>
      </w:r>
    </w:p>
    <w:p w:rsidR="00386621" w:rsidRDefault="00386621" w:rsidP="00386621">
      <w:pPr>
        <w:jc w:val="center"/>
        <w:rPr>
          <w:b/>
        </w:rPr>
      </w:pPr>
      <w:r>
        <w:rPr>
          <w:b/>
        </w:rPr>
        <w:t>Instructional Materials</w:t>
      </w:r>
      <w:r w:rsidRPr="004C0CCF">
        <w:rPr>
          <w:b/>
        </w:rPr>
        <w:t xml:space="preserve"> </w:t>
      </w:r>
    </w:p>
    <w:p w:rsidR="00386621" w:rsidRDefault="00386621" w:rsidP="00386621">
      <w:pPr>
        <w:rPr>
          <w:b/>
        </w:rPr>
      </w:pPr>
    </w:p>
    <w:p w:rsidR="00386621" w:rsidRDefault="00386621" w:rsidP="00386621">
      <w:pPr>
        <w:pStyle w:val="Default"/>
        <w:rPr>
          <w:sz w:val="28"/>
          <w:szCs w:val="28"/>
        </w:rPr>
      </w:pPr>
      <w:r>
        <w:rPr>
          <w:b/>
          <w:bCs/>
          <w:sz w:val="28"/>
          <w:szCs w:val="28"/>
        </w:rPr>
        <w:t xml:space="preserve">Required Textbook &amp; Course Materials (available in the bookstore) </w:t>
      </w:r>
    </w:p>
    <w:p w:rsidR="00386621" w:rsidRDefault="00386621" w:rsidP="00386621">
      <w:pPr>
        <w:pStyle w:val="Default"/>
        <w:rPr>
          <w:sz w:val="23"/>
          <w:szCs w:val="23"/>
        </w:rPr>
      </w:pPr>
      <w:r>
        <w:rPr>
          <w:sz w:val="23"/>
          <w:szCs w:val="23"/>
        </w:rPr>
        <w:t xml:space="preserve">Required: </w:t>
      </w:r>
    </w:p>
    <w:p w:rsidR="00386621" w:rsidRDefault="00386621" w:rsidP="00386621">
      <w:pPr>
        <w:pStyle w:val="Default"/>
        <w:rPr>
          <w:sz w:val="23"/>
          <w:szCs w:val="23"/>
        </w:rPr>
      </w:pPr>
      <w:r>
        <w:rPr>
          <w:sz w:val="23"/>
          <w:szCs w:val="23"/>
        </w:rPr>
        <w:t>Frazier, Margaret Schell &amp; Drzymkowski, Jeanette. (2013). Essentials of human diseases and conditions, (5</w:t>
      </w:r>
      <w:r>
        <w:rPr>
          <w:sz w:val="16"/>
          <w:szCs w:val="16"/>
        </w:rPr>
        <w:t xml:space="preserve">th </w:t>
      </w:r>
      <w:r>
        <w:rPr>
          <w:sz w:val="23"/>
          <w:szCs w:val="23"/>
        </w:rPr>
        <w:t xml:space="preserve">ed.). St. Louis, Missouri: Saunders Elsevier. </w:t>
      </w:r>
    </w:p>
    <w:p w:rsidR="00386621" w:rsidRDefault="00386621" w:rsidP="00386621">
      <w:pPr>
        <w:pStyle w:val="Default"/>
        <w:rPr>
          <w:sz w:val="23"/>
          <w:szCs w:val="23"/>
        </w:rPr>
      </w:pPr>
      <w:r>
        <w:rPr>
          <w:sz w:val="23"/>
          <w:szCs w:val="23"/>
        </w:rPr>
        <w:t>Frazier, Margaret Schell &amp; Drzymkowski, Jeanette. (2013). Essentials of human diseases and conditions workbook, (5</w:t>
      </w:r>
      <w:r>
        <w:rPr>
          <w:sz w:val="16"/>
          <w:szCs w:val="16"/>
        </w:rPr>
        <w:t xml:space="preserve">th </w:t>
      </w:r>
      <w:r>
        <w:rPr>
          <w:sz w:val="23"/>
          <w:szCs w:val="23"/>
        </w:rPr>
        <w:t xml:space="preserve">ed.). St. Louis, Missouri: Saunders Elsevier. </w:t>
      </w:r>
    </w:p>
    <w:p w:rsidR="00386621" w:rsidRDefault="00386621" w:rsidP="00386621">
      <w:pPr>
        <w:pStyle w:val="Default"/>
        <w:rPr>
          <w:sz w:val="23"/>
          <w:szCs w:val="23"/>
        </w:rPr>
      </w:pPr>
      <w:r>
        <w:rPr>
          <w:sz w:val="23"/>
          <w:szCs w:val="23"/>
        </w:rPr>
        <w:t xml:space="preserve">Suggested: </w:t>
      </w:r>
    </w:p>
    <w:p w:rsidR="00386621" w:rsidRDefault="00386621" w:rsidP="00386621">
      <w:pPr>
        <w:pStyle w:val="Default"/>
        <w:rPr>
          <w:sz w:val="23"/>
          <w:szCs w:val="23"/>
        </w:rPr>
      </w:pPr>
      <w:r>
        <w:rPr>
          <w:sz w:val="23"/>
          <w:szCs w:val="23"/>
        </w:rPr>
        <w:t xml:space="preserve">Merck Manual of Diagnoses and Therapy, Merck &amp; Co. </w:t>
      </w:r>
    </w:p>
    <w:p w:rsidR="00386621" w:rsidRDefault="00386621" w:rsidP="00386621">
      <w:pPr>
        <w:pStyle w:val="Default"/>
        <w:rPr>
          <w:sz w:val="23"/>
          <w:szCs w:val="23"/>
        </w:rPr>
      </w:pPr>
      <w:r>
        <w:rPr>
          <w:sz w:val="23"/>
          <w:szCs w:val="23"/>
        </w:rPr>
        <w:t>Deglin, J. &amp; Vallerand, A. (2011). Davis’s Drug Guide for Nurses, (12</w:t>
      </w:r>
      <w:r>
        <w:rPr>
          <w:sz w:val="16"/>
          <w:szCs w:val="16"/>
        </w:rPr>
        <w:t xml:space="preserve">th </w:t>
      </w:r>
      <w:r>
        <w:rPr>
          <w:sz w:val="23"/>
          <w:szCs w:val="23"/>
        </w:rPr>
        <w:t xml:space="preserve">ed.). Philadelphia: F. A. Davis. </w:t>
      </w:r>
    </w:p>
    <w:p w:rsidR="00386621" w:rsidRDefault="00386621" w:rsidP="00386621">
      <w:pPr>
        <w:pStyle w:val="Default"/>
        <w:rPr>
          <w:sz w:val="23"/>
          <w:szCs w:val="23"/>
        </w:rPr>
      </w:pPr>
      <w:r>
        <w:rPr>
          <w:sz w:val="23"/>
          <w:szCs w:val="23"/>
        </w:rPr>
        <w:t xml:space="preserve">Medical dictionary of your choice. </w:t>
      </w:r>
    </w:p>
    <w:p w:rsidR="00386621" w:rsidRDefault="00386621" w:rsidP="00386621">
      <w:pPr>
        <w:pStyle w:val="Default"/>
        <w:rPr>
          <w:sz w:val="23"/>
          <w:szCs w:val="23"/>
        </w:rPr>
      </w:pPr>
    </w:p>
    <w:p w:rsidR="00386621" w:rsidRPr="00386621" w:rsidRDefault="00386621" w:rsidP="00386621">
      <w:pPr>
        <w:pStyle w:val="Default"/>
        <w:rPr>
          <w:sz w:val="23"/>
          <w:szCs w:val="23"/>
        </w:rPr>
      </w:pPr>
      <w:bookmarkStart w:id="0" w:name="_GoBack"/>
      <w:bookmarkEnd w:id="0"/>
      <w:r>
        <w:rPr>
          <w:b/>
          <w:bCs/>
          <w:sz w:val="28"/>
          <w:szCs w:val="28"/>
        </w:rPr>
        <w:t xml:space="preserve">Technology </w:t>
      </w:r>
    </w:p>
    <w:p w:rsidR="00386621" w:rsidRDefault="00386621" w:rsidP="00386621">
      <w:pPr>
        <w:pStyle w:val="Default"/>
        <w:rPr>
          <w:sz w:val="23"/>
          <w:szCs w:val="23"/>
        </w:rPr>
      </w:pPr>
      <w:r>
        <w:rPr>
          <w:sz w:val="23"/>
          <w:szCs w:val="23"/>
        </w:rPr>
        <w:t xml:space="preserve">This course is taught through the Moodle course management system. To be successful, students need to utilize the following technologies: </w:t>
      </w:r>
    </w:p>
    <w:p w:rsidR="00386621" w:rsidRDefault="00386621" w:rsidP="00386621">
      <w:pPr>
        <w:pStyle w:val="Default"/>
        <w:spacing w:after="18"/>
        <w:rPr>
          <w:sz w:val="23"/>
          <w:szCs w:val="23"/>
        </w:rPr>
      </w:pPr>
      <w:r>
        <w:rPr>
          <w:sz w:val="23"/>
          <w:szCs w:val="23"/>
        </w:rPr>
        <w:t xml:space="preserve">1. High speed Internet access </w:t>
      </w:r>
    </w:p>
    <w:p w:rsidR="00386621" w:rsidRDefault="00386621" w:rsidP="00386621">
      <w:pPr>
        <w:pStyle w:val="Default"/>
        <w:spacing w:after="18"/>
        <w:rPr>
          <w:sz w:val="23"/>
          <w:szCs w:val="23"/>
        </w:rPr>
      </w:pPr>
      <w:r>
        <w:rPr>
          <w:sz w:val="23"/>
          <w:szCs w:val="23"/>
        </w:rPr>
        <w:t xml:space="preserve">2. Microsoft Word </w:t>
      </w:r>
    </w:p>
    <w:p w:rsidR="00386621" w:rsidRDefault="00386621" w:rsidP="00386621">
      <w:pPr>
        <w:pStyle w:val="Default"/>
        <w:spacing w:after="18"/>
        <w:rPr>
          <w:sz w:val="23"/>
          <w:szCs w:val="23"/>
        </w:rPr>
      </w:pPr>
      <w:r>
        <w:rPr>
          <w:sz w:val="23"/>
          <w:szCs w:val="23"/>
        </w:rPr>
        <w:t xml:space="preserve">3. Flash drive designated for HIM* </w:t>
      </w:r>
    </w:p>
    <w:p w:rsidR="00386621" w:rsidRDefault="00386621" w:rsidP="00386621">
      <w:pPr>
        <w:pStyle w:val="Default"/>
        <w:spacing w:after="18"/>
        <w:rPr>
          <w:sz w:val="23"/>
          <w:szCs w:val="23"/>
        </w:rPr>
      </w:pPr>
      <w:r>
        <w:rPr>
          <w:sz w:val="23"/>
          <w:szCs w:val="23"/>
        </w:rPr>
        <w:t xml:space="preserve">4. Adobe Reader (free download from </w:t>
      </w:r>
      <w:r>
        <w:rPr>
          <w:sz w:val="22"/>
          <w:szCs w:val="22"/>
        </w:rPr>
        <w:t>http://www.adobe.com/downloads/</w:t>
      </w:r>
      <w:r>
        <w:rPr>
          <w:sz w:val="23"/>
          <w:szCs w:val="23"/>
        </w:rPr>
        <w:t xml:space="preserve">) </w:t>
      </w:r>
    </w:p>
    <w:p w:rsidR="00386621" w:rsidRDefault="00386621" w:rsidP="00386621">
      <w:pPr>
        <w:pStyle w:val="Default"/>
        <w:spacing w:after="18"/>
        <w:rPr>
          <w:sz w:val="23"/>
          <w:szCs w:val="23"/>
        </w:rPr>
      </w:pPr>
      <w:r>
        <w:rPr>
          <w:sz w:val="23"/>
          <w:szCs w:val="23"/>
        </w:rPr>
        <w:t xml:space="preserve">5. Adobe Connect (through Internet link) </w:t>
      </w:r>
    </w:p>
    <w:p w:rsidR="00386621" w:rsidRDefault="00386621" w:rsidP="00386621">
      <w:pPr>
        <w:pStyle w:val="Default"/>
        <w:spacing w:after="18"/>
        <w:rPr>
          <w:sz w:val="23"/>
          <w:szCs w:val="23"/>
        </w:rPr>
      </w:pPr>
      <w:r>
        <w:rPr>
          <w:sz w:val="23"/>
          <w:szCs w:val="23"/>
        </w:rPr>
        <w:t xml:space="preserve">6. AHIMA Virtual Lab (through Internet link) </w:t>
      </w:r>
    </w:p>
    <w:p w:rsidR="00386621" w:rsidRDefault="00386621" w:rsidP="00386621">
      <w:pPr>
        <w:pStyle w:val="Default"/>
        <w:spacing w:after="18"/>
        <w:rPr>
          <w:sz w:val="23"/>
          <w:szCs w:val="23"/>
        </w:rPr>
      </w:pPr>
      <w:r>
        <w:rPr>
          <w:sz w:val="23"/>
          <w:szCs w:val="23"/>
        </w:rPr>
        <w:t xml:space="preserve">7. Webcam (for Adobe Connect) </w:t>
      </w:r>
    </w:p>
    <w:p w:rsidR="00386621" w:rsidRDefault="00386621" w:rsidP="00386621">
      <w:pPr>
        <w:pStyle w:val="Default"/>
        <w:spacing w:after="18"/>
        <w:rPr>
          <w:sz w:val="23"/>
          <w:szCs w:val="23"/>
        </w:rPr>
      </w:pPr>
      <w:r>
        <w:rPr>
          <w:sz w:val="23"/>
          <w:szCs w:val="23"/>
        </w:rPr>
        <w:t xml:space="preserve">8. Computer microphone headset (for Adobe Connect) </w:t>
      </w:r>
    </w:p>
    <w:p w:rsidR="00386621" w:rsidRDefault="00386621" w:rsidP="00386621">
      <w:pPr>
        <w:pStyle w:val="Default"/>
        <w:rPr>
          <w:sz w:val="23"/>
          <w:szCs w:val="23"/>
        </w:rPr>
      </w:pPr>
      <w:r>
        <w:rPr>
          <w:sz w:val="23"/>
          <w:szCs w:val="23"/>
        </w:rPr>
        <w:t xml:space="preserve">9. Microsoft Excel (optional for use with grade spreadsheet) </w:t>
      </w:r>
    </w:p>
    <w:p w:rsidR="00386621" w:rsidRDefault="00386621" w:rsidP="00386621">
      <w:pPr>
        <w:pStyle w:val="Default"/>
        <w:rPr>
          <w:sz w:val="23"/>
          <w:szCs w:val="23"/>
        </w:rPr>
      </w:pPr>
    </w:p>
    <w:p w:rsidR="00386621" w:rsidRDefault="00386621" w:rsidP="00386621">
      <w:pPr>
        <w:rPr>
          <w:b/>
        </w:rPr>
      </w:pPr>
      <w:r>
        <w:rPr>
          <w:sz w:val="23"/>
          <w:szCs w:val="23"/>
        </w:rPr>
        <w:t>*Students will use the flash drive to store examples of work and a copy of the syllabus for future use.</w:t>
      </w:r>
    </w:p>
    <w:p w:rsidR="00C87C7D" w:rsidRDefault="00386621"/>
    <w:sdt>
      <w:sdtPr>
        <w:alias w:val="Creative Commons License"/>
        <w:tag w:val="Creative Commons License"/>
        <w:id w:val="-1861893987"/>
        <w:lock w:val="sdtContentLocked"/>
        <w:placeholder>
          <w:docPart w:val="DefaultPlaceholder_1081868574"/>
        </w:placeholder>
      </w:sdtPr>
      <w:sdtContent>
        <w:p w:rsidR="000E6F1F" w:rsidRDefault="000E6F1F" w:rsidP="000E6F1F">
          <w:pPr>
            <w:spacing w:line="240" w:lineRule="auto"/>
          </w:pPr>
          <w:r>
            <w:pict>
              <v:shape id="_x0000_" o:spid="_x0000_i1025" style="width:66pt;height:23.4pt" coordsize="" o:spt="100" adj="0,,0" path="" stroked="f">
                <v:stroke joinstyle="miter"/>
                <v:imagedata r:id="rId7" o:title=""/>
                <v:formulas/>
                <v:path o:connecttype="segments"/>
              </v:shape>
            </w:pict>
          </w:r>
        </w:p>
        <w:p w:rsidR="000E6F1F" w:rsidRDefault="000E6F1F" w:rsidP="000E6F1F">
          <w:pPr>
            <w:spacing w:line="240" w:lineRule="auto"/>
          </w:pPr>
          <w:r>
            <w:t xml:space="preserve">This work is licensed under a </w:t>
          </w:r>
          <w:hyperlink r:id="rId8" w:history="1">
            <w:r>
              <w:rPr>
                <w:rStyle w:val="Hyperlink"/>
              </w:rPr>
              <w:t>Creative Commons Attribution 4.0 International License</w:t>
            </w:r>
          </w:hyperlink>
          <w:r>
            <w:t>.</w:t>
          </w:r>
        </w:p>
      </w:sdtContent>
    </w:sdt>
    <w:p w:rsidR="000E6F1F" w:rsidRDefault="000E6F1F"/>
    <w:sectPr w:rsidR="000E6F1F" w:rsidSect="000718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51A0C"/>
    <w:multiLevelType w:val="hybridMultilevel"/>
    <w:tmpl w:val="DEBA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F07A9"/>
    <w:multiLevelType w:val="multilevel"/>
    <w:tmpl w:val="BE12687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364BA"/>
    <w:multiLevelType w:val="multilevel"/>
    <w:tmpl w:val="F976F1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5C289A"/>
    <w:multiLevelType w:val="hybridMultilevel"/>
    <w:tmpl w:val="A8C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D36D0"/>
    <w:multiLevelType w:val="multilevel"/>
    <w:tmpl w:val="EE886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427B73"/>
    <w:multiLevelType w:val="hybridMultilevel"/>
    <w:tmpl w:val="8DF8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36B7A"/>
    <w:multiLevelType w:val="hybridMultilevel"/>
    <w:tmpl w:val="01F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7185A"/>
    <w:rsid w:val="000E6F1F"/>
    <w:rsid w:val="00200D08"/>
    <w:rsid w:val="00201770"/>
    <w:rsid w:val="00352EF4"/>
    <w:rsid w:val="00386621"/>
    <w:rsid w:val="00404A8C"/>
    <w:rsid w:val="007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table" w:styleId="TableGrid">
    <w:name w:val="Table Grid"/>
    <w:basedOn w:val="TableNormal"/>
    <w:uiPriority w:val="59"/>
    <w:rsid w:val="000E6F1F"/>
    <w:pPr>
      <w:spacing w:after="0" w:line="240" w:lineRule="auto"/>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F1F"/>
    <w:rPr>
      <w:color w:val="808080"/>
    </w:rPr>
  </w:style>
  <w:style w:type="character" w:styleId="Hyperlink">
    <w:name w:val="Hyperlink"/>
    <w:basedOn w:val="DefaultParagraphFont"/>
    <w:uiPriority w:val="99"/>
    <w:unhideWhenUsed/>
    <w:rsid w:val="000E6F1F"/>
    <w:rPr>
      <w:color w:val="0563C1" w:themeColor="hyperlink"/>
      <w:u w:val="single"/>
    </w:rPr>
  </w:style>
  <w:style w:type="table" w:customStyle="1" w:styleId="TableGrid1">
    <w:name w:val="Table Grid1"/>
    <w:basedOn w:val="TableNormal"/>
    <w:next w:val="TableGrid"/>
    <w:uiPriority w:val="39"/>
    <w:rsid w:val="0007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0D08"/>
    <w:pPr>
      <w:spacing w:after="0" w:line="240" w:lineRule="auto"/>
      <w:ind w:left="1512" w:hanging="360"/>
    </w:pPr>
    <w:rPr>
      <w:rFonts w:asciiTheme="majorHAnsi" w:hAnsiTheme="majorHAnsi"/>
      <w:sz w:val="24"/>
      <w:szCs w:val="24"/>
    </w:rPr>
  </w:style>
  <w:style w:type="paragraph" w:customStyle="1" w:styleId="Default">
    <w:name w:val="Default"/>
    <w:rsid w:val="00200D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290F04-0990-44F4-A91A-F18421592BD9}"/>
      </w:docPartPr>
      <w:docPartBody>
        <w:p w:rsidR="00000000" w:rsidRDefault="00E72B9F">
          <w:r w:rsidRPr="00A70E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9F"/>
    <w:rsid w:val="00E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2015-06-24T16:47:00Z</dcterms:created>
  <dcterms:modified xsi:type="dcterms:W3CDTF">2015-06-24T16:47:00Z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