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9D" w:rsidRDefault="00AD769D" w:rsidP="00AD769D">
      <w:pPr>
        <w:spacing w:after="0" w:line="240" w:lineRule="auto"/>
        <w:rPr>
          <w:rFonts w:cs="Arial"/>
        </w:rPr>
      </w:pPr>
      <w:r>
        <w:rPr>
          <w:rFonts w:cs="Arial"/>
        </w:rPr>
        <w:t>Students in online classes are required to take quizzes for each of four units and score at least 80% on each quiz.  Students may repeat quizzes as many times as needed/desired.  In addition, there is an ICD-10-CM Final Exam.  Quizzes include from 17-27 true/false, multiple choice, matching, and short answer coding questions.</w:t>
      </w:r>
    </w:p>
    <w:p w:rsidR="00EA5929" w:rsidRDefault="002F5409"/>
    <w:p w:rsidR="00AD769D" w:rsidRDefault="003F1F42">
      <w:r>
        <w:t>Unit</w:t>
      </w:r>
      <w:r w:rsidR="00AD769D">
        <w:t xml:space="preserve"> 1 </w:t>
      </w:r>
      <w:r>
        <w:t xml:space="preserve">Quiz </w:t>
      </w:r>
      <w:r w:rsidR="00AD769D">
        <w:t>covers the following chapters:</w:t>
      </w:r>
    </w:p>
    <w:tbl>
      <w:tblPr>
        <w:tblStyle w:val="TableGrid"/>
        <w:tblW w:w="10278" w:type="dxa"/>
        <w:tblLayout w:type="fixed"/>
        <w:tblLook w:val="04A0" w:firstRow="1" w:lastRow="0" w:firstColumn="1" w:lastColumn="0" w:noHBand="0" w:noVBand="1"/>
      </w:tblPr>
      <w:tblGrid>
        <w:gridCol w:w="10278"/>
      </w:tblGrid>
      <w:tr w:rsidR="003F1F42" w:rsidRPr="00CE3EA1" w:rsidTr="00960BE4">
        <w:trPr>
          <w:trHeight w:val="611"/>
        </w:trPr>
        <w:tc>
          <w:tcPr>
            <w:tcW w:w="5732"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Introduction to ICD-10-CM, structure of the system</w:t>
            </w:r>
          </w:p>
        </w:tc>
      </w:tr>
      <w:tr w:rsidR="003F1F42" w:rsidRPr="00CE3EA1" w:rsidTr="00960BE4">
        <w:trPr>
          <w:trHeight w:val="593"/>
        </w:trPr>
        <w:tc>
          <w:tcPr>
            <w:tcW w:w="5732"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Conventions and Guidelines</w:t>
            </w:r>
          </w:p>
        </w:tc>
      </w:tr>
      <w:tr w:rsidR="003F1F42" w:rsidRPr="00CE3EA1" w:rsidTr="00960BE4">
        <w:trPr>
          <w:trHeight w:val="647"/>
        </w:trPr>
        <w:tc>
          <w:tcPr>
            <w:tcW w:w="5732"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1:  Certain Infectious and Parasitic Diseases</w:t>
            </w:r>
          </w:p>
        </w:tc>
      </w:tr>
      <w:tr w:rsidR="003F1F42" w:rsidRPr="00CE3EA1" w:rsidTr="00960BE4">
        <w:trPr>
          <w:trHeight w:val="629"/>
        </w:trPr>
        <w:tc>
          <w:tcPr>
            <w:tcW w:w="5732"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2:  Neoplasms</w:t>
            </w:r>
          </w:p>
        </w:tc>
      </w:tr>
      <w:tr w:rsidR="003F1F42" w:rsidRPr="00CE3EA1" w:rsidTr="00960BE4">
        <w:trPr>
          <w:trHeight w:val="926"/>
        </w:trPr>
        <w:tc>
          <w:tcPr>
            <w:tcW w:w="5732"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3: Diseases of the Blood and Blood-Forming Organs and Certain Disorders Involving the Immune Mechanism</w:t>
            </w:r>
          </w:p>
        </w:tc>
      </w:tr>
    </w:tbl>
    <w:p w:rsidR="003F1F42" w:rsidRDefault="003F1F42" w:rsidP="003F1F42"/>
    <w:p w:rsidR="003F1F42" w:rsidRDefault="003F1F42" w:rsidP="003F1F42">
      <w:r>
        <w:t>Unit 2 Quiz covers the following:</w:t>
      </w:r>
    </w:p>
    <w:tbl>
      <w:tblPr>
        <w:tblStyle w:val="TableGrid"/>
        <w:tblW w:w="10278" w:type="dxa"/>
        <w:tblLayout w:type="fixed"/>
        <w:tblLook w:val="04A0" w:firstRow="1" w:lastRow="0" w:firstColumn="1" w:lastColumn="0" w:noHBand="0" w:noVBand="1"/>
      </w:tblPr>
      <w:tblGrid>
        <w:gridCol w:w="10278"/>
      </w:tblGrid>
      <w:tr w:rsidR="003F1F42" w:rsidRPr="00CE3EA1" w:rsidTr="003F1F42">
        <w:trPr>
          <w:trHeight w:val="737"/>
        </w:trPr>
        <w:tc>
          <w:tcPr>
            <w:tcW w:w="10278"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4:  Endocrine, Nutritional and Metabolic Diseases</w:t>
            </w:r>
          </w:p>
        </w:tc>
      </w:tr>
      <w:tr w:rsidR="003F1F42" w:rsidRPr="00CE3EA1" w:rsidTr="003F1F42">
        <w:trPr>
          <w:trHeight w:val="611"/>
        </w:trPr>
        <w:tc>
          <w:tcPr>
            <w:tcW w:w="10278"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5:  Mental and Behavioral Disorders</w:t>
            </w:r>
          </w:p>
        </w:tc>
      </w:tr>
      <w:tr w:rsidR="003F1F42" w:rsidRPr="00CE3EA1" w:rsidTr="003F1F42">
        <w:trPr>
          <w:trHeight w:val="737"/>
        </w:trPr>
        <w:tc>
          <w:tcPr>
            <w:tcW w:w="10278"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6:  Diseases of the Nervous System</w:t>
            </w:r>
          </w:p>
        </w:tc>
      </w:tr>
      <w:tr w:rsidR="003F1F42" w:rsidRPr="00CE3EA1" w:rsidTr="003F1F42">
        <w:trPr>
          <w:trHeight w:val="791"/>
        </w:trPr>
        <w:tc>
          <w:tcPr>
            <w:tcW w:w="10278" w:type="dxa"/>
            <w:vAlign w:val="center"/>
          </w:tcPr>
          <w:p w:rsidR="003F1F42" w:rsidRPr="00CE3EA1" w:rsidRDefault="003F1F42" w:rsidP="003F1F42">
            <w:pPr>
              <w:pStyle w:val="ListParagraph"/>
              <w:ind w:left="0"/>
              <w:rPr>
                <w:rFonts w:ascii="Arial" w:hAnsi="Arial" w:cs="Arial"/>
                <w:sz w:val="22"/>
                <w:szCs w:val="22"/>
              </w:rPr>
            </w:pPr>
            <w:r w:rsidRPr="00CE3EA1">
              <w:rPr>
                <w:rFonts w:ascii="Arial" w:hAnsi="Arial" w:cs="Arial"/>
                <w:sz w:val="22"/>
                <w:szCs w:val="22"/>
              </w:rPr>
              <w:t>Chapter 7:  Diseases of the Eye and Adnexa</w:t>
            </w:r>
          </w:p>
        </w:tc>
      </w:tr>
      <w:tr w:rsidR="003F1F42" w:rsidRPr="00CE3EA1" w:rsidTr="003F1F42">
        <w:trPr>
          <w:trHeight w:val="647"/>
        </w:trPr>
        <w:tc>
          <w:tcPr>
            <w:tcW w:w="10278" w:type="dxa"/>
            <w:vAlign w:val="center"/>
          </w:tcPr>
          <w:p w:rsidR="003F1F42" w:rsidRPr="00CE3EA1" w:rsidRDefault="003F1F42" w:rsidP="003F1F42">
            <w:pPr>
              <w:pStyle w:val="ListParagraph"/>
              <w:ind w:left="0"/>
              <w:rPr>
                <w:rFonts w:ascii="Arial" w:hAnsi="Arial" w:cs="Arial"/>
                <w:sz w:val="22"/>
                <w:szCs w:val="22"/>
              </w:rPr>
            </w:pPr>
            <w:r w:rsidRPr="00CE3EA1">
              <w:rPr>
                <w:rFonts w:ascii="Arial" w:hAnsi="Arial" w:cs="Arial"/>
                <w:sz w:val="22"/>
                <w:szCs w:val="22"/>
              </w:rPr>
              <w:t>Chapter 8:  Diseases of the Ear and Mastoid Process</w:t>
            </w:r>
          </w:p>
        </w:tc>
      </w:tr>
      <w:tr w:rsidR="003F1F42" w:rsidRPr="00CE3EA1" w:rsidTr="003F1F42">
        <w:trPr>
          <w:trHeight w:val="782"/>
        </w:trPr>
        <w:tc>
          <w:tcPr>
            <w:tcW w:w="10278" w:type="dxa"/>
            <w:vAlign w:val="center"/>
          </w:tcPr>
          <w:p w:rsidR="003F1F42" w:rsidRPr="00CE3EA1" w:rsidRDefault="003F1F42" w:rsidP="003F1F42">
            <w:pPr>
              <w:pStyle w:val="ListParagraph"/>
              <w:ind w:left="0"/>
              <w:rPr>
                <w:rFonts w:ascii="Arial" w:hAnsi="Arial" w:cs="Arial"/>
                <w:sz w:val="22"/>
                <w:szCs w:val="22"/>
              </w:rPr>
            </w:pPr>
            <w:r w:rsidRPr="00CE3EA1">
              <w:rPr>
                <w:rFonts w:ascii="Arial" w:hAnsi="Arial" w:cs="Arial"/>
                <w:sz w:val="22"/>
                <w:szCs w:val="22"/>
              </w:rPr>
              <w:t>Chapter 9:  Diseases of the Circulatory System</w:t>
            </w:r>
          </w:p>
        </w:tc>
      </w:tr>
      <w:tr w:rsidR="003F1F42" w:rsidRPr="00CE3EA1" w:rsidTr="008675E7">
        <w:trPr>
          <w:trHeight w:val="692"/>
        </w:trPr>
        <w:tc>
          <w:tcPr>
            <w:tcW w:w="10278"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 xml:space="preserve">Chapter 10:  Diseases of the Respiratory System </w:t>
            </w:r>
          </w:p>
        </w:tc>
      </w:tr>
    </w:tbl>
    <w:p w:rsidR="003F1F42" w:rsidRDefault="003F1F42" w:rsidP="003F1F42"/>
    <w:p w:rsidR="003F1F42" w:rsidRDefault="003F1F42" w:rsidP="003F1F42">
      <w:r>
        <w:lastRenderedPageBreak/>
        <w:t>Unit 3 Quiz covers the following:</w:t>
      </w:r>
    </w:p>
    <w:tbl>
      <w:tblPr>
        <w:tblStyle w:val="TableGrid"/>
        <w:tblW w:w="10278" w:type="dxa"/>
        <w:tblLayout w:type="fixed"/>
        <w:tblLook w:val="04A0" w:firstRow="1" w:lastRow="0" w:firstColumn="1" w:lastColumn="0" w:noHBand="0" w:noVBand="1"/>
      </w:tblPr>
      <w:tblGrid>
        <w:gridCol w:w="10278"/>
      </w:tblGrid>
      <w:tr w:rsidR="003F1F42" w:rsidRPr="00CE3EA1" w:rsidTr="00E33D82">
        <w:trPr>
          <w:trHeight w:val="648"/>
        </w:trPr>
        <w:tc>
          <w:tcPr>
            <w:tcW w:w="5730"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11:  Diseases of the Digestive System</w:t>
            </w:r>
          </w:p>
        </w:tc>
      </w:tr>
      <w:tr w:rsidR="003F1F42" w:rsidRPr="00CE3EA1" w:rsidTr="00E33D82">
        <w:trPr>
          <w:trHeight w:val="648"/>
        </w:trPr>
        <w:tc>
          <w:tcPr>
            <w:tcW w:w="5730"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12:  Diseases of Skin and Subcutaneous Tissue</w:t>
            </w:r>
          </w:p>
        </w:tc>
      </w:tr>
      <w:tr w:rsidR="003F1F42" w:rsidRPr="00CE3EA1" w:rsidTr="00E33D82">
        <w:trPr>
          <w:trHeight w:val="648"/>
        </w:trPr>
        <w:tc>
          <w:tcPr>
            <w:tcW w:w="5730"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13:  Diseases of the Musculoskeletal System and Connective Tissue</w:t>
            </w:r>
          </w:p>
        </w:tc>
      </w:tr>
      <w:tr w:rsidR="003F1F42" w:rsidRPr="00CE3EA1" w:rsidTr="00E33D82">
        <w:trPr>
          <w:trHeight w:val="648"/>
        </w:trPr>
        <w:tc>
          <w:tcPr>
            <w:tcW w:w="5730"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14:  Diseases of the Genitourinary System</w:t>
            </w:r>
          </w:p>
        </w:tc>
      </w:tr>
      <w:tr w:rsidR="003F1F42" w:rsidRPr="00CE3EA1" w:rsidTr="00E33D82">
        <w:trPr>
          <w:trHeight w:val="648"/>
        </w:trPr>
        <w:tc>
          <w:tcPr>
            <w:tcW w:w="5730"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 xml:space="preserve">Chapter 15:  Pregnancy, Childbirth and the </w:t>
            </w:r>
            <w:proofErr w:type="spellStart"/>
            <w:r w:rsidRPr="00CE3EA1">
              <w:rPr>
                <w:rFonts w:ascii="Arial" w:hAnsi="Arial" w:cs="Arial"/>
                <w:sz w:val="22"/>
                <w:szCs w:val="22"/>
              </w:rPr>
              <w:t>Puerperium</w:t>
            </w:r>
            <w:proofErr w:type="spellEnd"/>
          </w:p>
        </w:tc>
      </w:tr>
      <w:tr w:rsidR="003F1F42" w:rsidRPr="00CE3EA1" w:rsidTr="00E33D82">
        <w:trPr>
          <w:trHeight w:val="648"/>
        </w:trPr>
        <w:tc>
          <w:tcPr>
            <w:tcW w:w="5730"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16:  Certain Conditions Originating in the Perinatal Period</w:t>
            </w:r>
          </w:p>
        </w:tc>
      </w:tr>
      <w:tr w:rsidR="003F1F42" w:rsidRPr="00CE3EA1" w:rsidTr="00E33D82">
        <w:trPr>
          <w:trHeight w:val="648"/>
        </w:trPr>
        <w:tc>
          <w:tcPr>
            <w:tcW w:w="5730" w:type="dxa"/>
            <w:shd w:val="clear" w:color="auto" w:fill="auto"/>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17:  Congenital Malformations, Deformations and Chromosomal Abnormalities</w:t>
            </w:r>
          </w:p>
        </w:tc>
      </w:tr>
    </w:tbl>
    <w:p w:rsidR="003F1F42" w:rsidRDefault="003F1F42" w:rsidP="003F1F42"/>
    <w:p w:rsidR="003F1F42" w:rsidRDefault="003F1F42" w:rsidP="003F1F42">
      <w:r>
        <w:t>Unit 4 Quiz covers the following:</w:t>
      </w:r>
    </w:p>
    <w:tbl>
      <w:tblPr>
        <w:tblStyle w:val="TableGrid"/>
        <w:tblW w:w="10278" w:type="dxa"/>
        <w:tblLayout w:type="fixed"/>
        <w:tblLook w:val="04A0" w:firstRow="1" w:lastRow="0" w:firstColumn="1" w:lastColumn="0" w:noHBand="0" w:noVBand="1"/>
      </w:tblPr>
      <w:tblGrid>
        <w:gridCol w:w="10278"/>
      </w:tblGrid>
      <w:tr w:rsidR="003F1F42" w:rsidRPr="00CE3EA1" w:rsidTr="00E33D82">
        <w:trPr>
          <w:trHeight w:val="557"/>
        </w:trPr>
        <w:tc>
          <w:tcPr>
            <w:tcW w:w="10278"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18:  Symptoms, Signs and Abnormal Clinical and Laboratory Findings, Not Elsewhere Classified</w:t>
            </w:r>
          </w:p>
        </w:tc>
      </w:tr>
      <w:tr w:rsidR="003F1F42" w:rsidRPr="00CE3EA1" w:rsidTr="00E33D82">
        <w:trPr>
          <w:trHeight w:val="557"/>
        </w:trPr>
        <w:tc>
          <w:tcPr>
            <w:tcW w:w="10278"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19:  Injury, Poisoning and Certain Other Consequences of External Causes</w:t>
            </w:r>
          </w:p>
        </w:tc>
      </w:tr>
      <w:tr w:rsidR="003F1F42" w:rsidRPr="00CE3EA1" w:rsidTr="00E33D82">
        <w:trPr>
          <w:trHeight w:val="557"/>
        </w:trPr>
        <w:tc>
          <w:tcPr>
            <w:tcW w:w="10278" w:type="dxa"/>
            <w:vAlign w:val="center"/>
          </w:tcPr>
          <w:p w:rsidR="003F1F42" w:rsidRPr="00CE3EA1" w:rsidRDefault="003F1F42" w:rsidP="00960BE4">
            <w:pPr>
              <w:pStyle w:val="ListParagraph"/>
              <w:ind w:left="0"/>
              <w:rPr>
                <w:rFonts w:ascii="Arial" w:hAnsi="Arial" w:cs="Arial"/>
                <w:sz w:val="22"/>
                <w:szCs w:val="22"/>
              </w:rPr>
            </w:pPr>
            <w:r w:rsidRPr="00CE3EA1">
              <w:rPr>
                <w:rFonts w:ascii="Arial" w:hAnsi="Arial" w:cs="Arial"/>
                <w:sz w:val="22"/>
                <w:szCs w:val="22"/>
              </w:rPr>
              <w:t>Chapter 20:  External Causes of Morbidity</w:t>
            </w:r>
          </w:p>
        </w:tc>
      </w:tr>
      <w:tr w:rsidR="003F1F42" w:rsidRPr="00CE3EA1" w:rsidTr="00E33D82">
        <w:trPr>
          <w:trHeight w:val="557"/>
        </w:trPr>
        <w:tc>
          <w:tcPr>
            <w:tcW w:w="10278" w:type="dxa"/>
            <w:vAlign w:val="center"/>
          </w:tcPr>
          <w:p w:rsidR="003F1F42" w:rsidRPr="00CE3EA1" w:rsidRDefault="003F1F42" w:rsidP="003F1F42">
            <w:pPr>
              <w:pStyle w:val="ListParagraph"/>
              <w:ind w:left="0"/>
              <w:rPr>
                <w:rFonts w:ascii="Arial" w:hAnsi="Arial" w:cs="Arial"/>
                <w:sz w:val="22"/>
                <w:szCs w:val="22"/>
              </w:rPr>
            </w:pPr>
            <w:r w:rsidRPr="00CE3EA1">
              <w:rPr>
                <w:rFonts w:ascii="Arial" w:hAnsi="Arial" w:cs="Arial"/>
                <w:sz w:val="22"/>
                <w:szCs w:val="22"/>
              </w:rPr>
              <w:t>Chapter 21:  Factors Influencing Health Status and Contact with Health Services</w:t>
            </w:r>
          </w:p>
        </w:tc>
      </w:tr>
    </w:tbl>
    <w:p w:rsidR="003F1F42" w:rsidRDefault="003F1F42" w:rsidP="003F1F42"/>
    <w:p w:rsidR="003F1F42" w:rsidRDefault="003F1F42" w:rsidP="003F1F42">
      <w:r>
        <w:t>A comprehensive final exam completes this course.</w:t>
      </w:r>
    </w:p>
    <w:p w:rsidR="00031D2F" w:rsidRDefault="00031D2F" w:rsidP="003F1F42">
      <w:bookmarkStart w:id="0" w:name="_GoBack"/>
      <w:bookmarkEnd w:id="0"/>
    </w:p>
    <w:tbl>
      <w:tblPr>
        <w:tblStyle w:val="TableGrid2"/>
        <w:tblW w:w="968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27"/>
      </w:tblGrid>
      <w:tr w:rsidR="00E33D82" w:rsidRPr="00CB6EB9" w:rsidTr="00B232A8">
        <w:trPr>
          <w:trHeight w:val="825"/>
        </w:trPr>
        <w:tc>
          <w:tcPr>
            <w:tcW w:w="959" w:type="dxa"/>
            <w:vAlign w:val="center"/>
          </w:tcPr>
          <w:p w:rsidR="008675E7" w:rsidRPr="003E7CAA" w:rsidRDefault="008675E7" w:rsidP="00B232A8">
            <w:pPr>
              <w:rPr>
                <w:iCs/>
                <w:color w:val="1F497D"/>
                <w:szCs w:val="18"/>
              </w:rPr>
            </w:pPr>
          </w:p>
          <w:p w:rsidR="00E33D82" w:rsidRPr="00CB6EB9" w:rsidRDefault="00E33D82" w:rsidP="00B232A8">
            <w:pPr>
              <w:rPr>
                <w:i/>
                <w:iCs/>
                <w:color w:val="1F497D"/>
                <w:szCs w:val="18"/>
              </w:rPr>
            </w:pPr>
            <w:r w:rsidRPr="00CB6EB9">
              <w:rPr>
                <w:i/>
                <w:noProof/>
                <w:color w:val="1F497D"/>
                <w:szCs w:val="18"/>
              </w:rPr>
              <w:drawing>
                <wp:inline distT="0" distB="0" distL="0" distR="0" wp14:anchorId="3AFFDC9D" wp14:editId="04BF459C">
                  <wp:extent cx="419100" cy="3238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7" w:type="dxa"/>
            <w:vAlign w:val="bottom"/>
          </w:tcPr>
          <w:p w:rsidR="00E33D82" w:rsidRDefault="00E33D82" w:rsidP="00B232A8">
            <w:pPr>
              <w:rPr>
                <w:i/>
                <w:iCs/>
                <w:color w:val="1F497D"/>
              </w:rPr>
            </w:pPr>
            <w:proofErr w:type="spellStart"/>
            <w:r w:rsidRPr="001353F0">
              <w:rPr>
                <w:i/>
                <w:iCs/>
                <w:color w:val="1F497D"/>
              </w:rPr>
              <w:t>MoHealthWINs</w:t>
            </w:r>
            <w:proofErr w:type="spellEnd"/>
          </w:p>
          <w:p w:rsidR="00E33D82" w:rsidRPr="001353F0" w:rsidRDefault="00E33D82" w:rsidP="00B232A8">
            <w:pPr>
              <w:rPr>
                <w:i/>
                <w:iCs/>
                <w:color w:val="1F497D"/>
                <w:sz w:val="12"/>
              </w:rPr>
            </w:pPr>
          </w:p>
        </w:tc>
      </w:tr>
    </w:tbl>
    <w:p w:rsidR="00E33D82" w:rsidRDefault="00E33D82" w:rsidP="00E33D82">
      <w:pPr>
        <w:pStyle w:val="Foote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w:t>
      </w:r>
      <w:r>
        <w:rPr>
          <w:i/>
          <w:iCs/>
          <w:color w:val="1F497D"/>
          <w:sz w:val="16"/>
          <w:szCs w:val="12"/>
        </w:rPr>
        <w:t xml:space="preserve"> </w:t>
      </w:r>
      <w:r w:rsidRPr="00832DF8">
        <w:rPr>
          <w:i/>
          <w:iCs/>
          <w:color w:val="1F497D"/>
          <w:sz w:val="16"/>
          <w:szCs w:val="12"/>
        </w:rPr>
        <w:t>continued availability, or ownership.</w:t>
      </w:r>
    </w:p>
    <w:p w:rsidR="00E33D82" w:rsidRDefault="00E33D82" w:rsidP="00E33D82">
      <w:pPr>
        <w:pStyle w:val="Footer"/>
      </w:pPr>
    </w:p>
    <w:p w:rsidR="00E33D82" w:rsidRDefault="00E33D82" w:rsidP="00E33D82">
      <w:r w:rsidRPr="00C52F01">
        <w:rPr>
          <w:noProof/>
          <w:szCs w:val="20"/>
        </w:rPr>
        <w:drawing>
          <wp:inline distT="0" distB="0" distL="0" distR="0" wp14:anchorId="38DE2B98" wp14:editId="3E3B295B">
            <wp:extent cx="600075" cy="209952"/>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576" cy="223772"/>
                    </a:xfrm>
                    <a:prstGeom prst="rect">
                      <a:avLst/>
                    </a:prstGeom>
                  </pic:spPr>
                </pic:pic>
              </a:graphicData>
            </a:graphic>
          </wp:inline>
        </w:drawing>
      </w:r>
      <w:r w:rsidRPr="00C52F01">
        <w:rPr>
          <w:szCs w:val="20"/>
        </w:rPr>
        <w:t xml:space="preserve"> This work is licensed under the </w:t>
      </w:r>
      <w:hyperlink r:id="rId10" w:history="1">
        <w:r>
          <w:rPr>
            <w:rStyle w:val="Hyperlink"/>
            <w:color w:val="0000FF"/>
            <w:szCs w:val="20"/>
          </w:rPr>
          <w:t>Creative Commons Attribution 3.0 Unported License</w:t>
        </w:r>
      </w:hyperlink>
      <w:r w:rsidRPr="00C52F01">
        <w:rPr>
          <w:color w:val="0000FF"/>
          <w:szCs w:val="20"/>
        </w:rPr>
        <w:t>.</w:t>
      </w:r>
    </w:p>
    <w:sectPr w:rsidR="00E33D8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09" w:rsidRDefault="002F5409" w:rsidP="00E33D82">
      <w:pPr>
        <w:spacing w:after="0" w:line="240" w:lineRule="auto"/>
      </w:pPr>
      <w:r>
        <w:separator/>
      </w:r>
    </w:p>
  </w:endnote>
  <w:endnote w:type="continuationSeparator" w:id="0">
    <w:p w:rsidR="002F5409" w:rsidRDefault="002F5409" w:rsidP="00E3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82" w:rsidRDefault="00E33D82">
    <w:pPr>
      <w:pStyle w:val="Footer"/>
    </w:pPr>
    <w:r>
      <w:ptab w:relativeTo="margin" w:alignment="center" w:leader="none"/>
    </w:r>
    <w:r>
      <w:fldChar w:fldCharType="begin"/>
    </w:r>
    <w:r>
      <w:instrText xml:space="preserve"> PAGE   \* MERGEFORMAT </w:instrText>
    </w:r>
    <w:r>
      <w:fldChar w:fldCharType="separate"/>
    </w:r>
    <w:r w:rsidR="00031D2F">
      <w:rPr>
        <w:noProof/>
      </w:rPr>
      <w:t>1</w:t>
    </w:r>
    <w:r>
      <w:rPr>
        <w:noProof/>
      </w:rPr>
      <w:fldChar w:fldCharType="end"/>
    </w:r>
    <w:r>
      <w:ptab w:relativeTo="margin" w:alignment="right" w:leader="none"/>
    </w:r>
    <w:r w:rsidR="002F5409">
      <w:fldChar w:fldCharType="begin"/>
    </w:r>
    <w:r w:rsidR="002F5409">
      <w:instrText xml:space="preserve"> FILENAME \* MERGEFORMAT </w:instrText>
    </w:r>
    <w:r w:rsidR="002F5409">
      <w:fldChar w:fldCharType="separate"/>
    </w:r>
    <w:r w:rsidR="008675E7">
      <w:rPr>
        <w:noProof/>
      </w:rPr>
      <w:t>icd_cm_assessment_tools</w:t>
    </w:r>
    <w:r w:rsidR="002F5409">
      <w:rPr>
        <w:noProof/>
      </w:rPr>
      <w:fldChar w:fldCharType="end"/>
    </w:r>
    <w:r w:rsidR="008675E7">
      <w:t>.</w:t>
    </w:r>
    <w:proofErr w:type="spellStart"/>
    <w:r w:rsidR="008675E7">
      <w:t>docx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09" w:rsidRDefault="002F5409" w:rsidP="00E33D82">
      <w:pPr>
        <w:spacing w:after="0" w:line="240" w:lineRule="auto"/>
      </w:pPr>
      <w:r>
        <w:separator/>
      </w:r>
    </w:p>
  </w:footnote>
  <w:footnote w:type="continuationSeparator" w:id="0">
    <w:p w:rsidR="002F5409" w:rsidRDefault="002F5409" w:rsidP="00E33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0"/>
      <w:gridCol w:w="3520"/>
      <w:gridCol w:w="2813"/>
    </w:tblGrid>
    <w:tr w:rsidR="00E33D82" w:rsidRPr="00CD3682" w:rsidTr="00B232A8">
      <w:trPr>
        <w:trHeight w:val="903"/>
        <w:jc w:val="center"/>
      </w:trPr>
      <w:tc>
        <w:tcPr>
          <w:tcW w:w="3340" w:type="dxa"/>
          <w:vAlign w:val="center"/>
        </w:tcPr>
        <w:p w:rsidR="00E33D82" w:rsidRPr="00CD3682" w:rsidRDefault="00E33D82" w:rsidP="00E33D82">
          <w:pPr>
            <w:pStyle w:val="Header"/>
            <w:ind w:right="336"/>
            <w:rPr>
              <w:b/>
            </w:rPr>
          </w:pPr>
          <w:r>
            <w:rPr>
              <w:rFonts w:ascii="Calibri" w:hAnsi="Calibri"/>
              <w:noProof/>
            </w:rPr>
            <w:drawing>
              <wp:inline distT="0" distB="0" distL="0" distR="0" wp14:anchorId="6BCF014D" wp14:editId="7F71EA8B">
                <wp:extent cx="942975" cy="65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CWFD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261" cy="695011"/>
                        </a:xfrm>
                        <a:prstGeom prst="rect">
                          <a:avLst/>
                        </a:prstGeom>
                      </pic:spPr>
                    </pic:pic>
                  </a:graphicData>
                </a:graphic>
              </wp:inline>
            </w:drawing>
          </w:r>
        </w:p>
      </w:tc>
      <w:tc>
        <w:tcPr>
          <w:tcW w:w="3520" w:type="dxa"/>
          <w:vAlign w:val="center"/>
        </w:tcPr>
        <w:p w:rsidR="00E33D82" w:rsidRPr="00A92E45" w:rsidRDefault="00E33D82" w:rsidP="00E33D82">
          <w:pPr>
            <w:tabs>
              <w:tab w:val="left" w:pos="2461"/>
              <w:tab w:val="center" w:pos="4179"/>
              <w:tab w:val="left" w:pos="5526"/>
            </w:tabs>
            <w:jc w:val="center"/>
            <w:rPr>
              <w:rFonts w:ascii="Calibri" w:hAnsi="Calibri" w:cs="Arial"/>
              <w:sz w:val="28"/>
              <w:szCs w:val="28"/>
            </w:rPr>
          </w:pPr>
          <w:r w:rsidRPr="00A92E45">
            <w:rPr>
              <w:rFonts w:ascii="Calibri" w:hAnsi="Calibri" w:cs="Arial"/>
              <w:sz w:val="28"/>
              <w:szCs w:val="28"/>
            </w:rPr>
            <w:t>ICD-10-CM</w:t>
          </w:r>
        </w:p>
        <w:p w:rsidR="00E33D82" w:rsidRPr="00A92E45" w:rsidRDefault="00E33D82" w:rsidP="00E33D82">
          <w:pPr>
            <w:tabs>
              <w:tab w:val="left" w:pos="2461"/>
              <w:tab w:val="center" w:pos="4179"/>
              <w:tab w:val="left" w:pos="5526"/>
            </w:tabs>
            <w:jc w:val="center"/>
            <w:rPr>
              <w:rFonts w:ascii="Calibri" w:hAnsi="Calibri" w:cs="Arial"/>
              <w:sz w:val="28"/>
              <w:szCs w:val="28"/>
            </w:rPr>
          </w:pPr>
          <w:r w:rsidRPr="00A92E45">
            <w:rPr>
              <w:rFonts w:ascii="Calibri" w:hAnsi="Calibri" w:cs="Arial"/>
              <w:sz w:val="28"/>
              <w:szCs w:val="28"/>
            </w:rPr>
            <w:t>Coding Courses</w:t>
          </w:r>
        </w:p>
        <w:p w:rsidR="00E33D82" w:rsidRPr="00A92E45" w:rsidRDefault="00E33D82" w:rsidP="00E33D82">
          <w:pPr>
            <w:jc w:val="center"/>
            <w:rPr>
              <w:rFonts w:ascii="Calibri" w:hAnsi="Calibri" w:cs="Arial"/>
              <w:sz w:val="28"/>
              <w:szCs w:val="28"/>
            </w:rPr>
          </w:pPr>
          <w:r>
            <w:rPr>
              <w:rFonts w:ascii="Calibri" w:hAnsi="Calibri" w:cs="Arial"/>
              <w:sz w:val="28"/>
              <w:szCs w:val="28"/>
            </w:rPr>
            <w:t>Assessment Tools</w:t>
          </w:r>
        </w:p>
        <w:p w:rsidR="00E33D82" w:rsidRPr="00EF5BC4" w:rsidRDefault="00E33D82" w:rsidP="00E33D82">
          <w:pPr>
            <w:pStyle w:val="Header"/>
            <w:ind w:left="1617" w:right="432" w:hanging="1617"/>
            <w:jc w:val="center"/>
            <w:rPr>
              <w:b/>
              <w:sz w:val="24"/>
            </w:rPr>
          </w:pPr>
        </w:p>
      </w:tc>
      <w:tc>
        <w:tcPr>
          <w:tcW w:w="2813" w:type="dxa"/>
          <w:vAlign w:val="center"/>
        </w:tcPr>
        <w:p w:rsidR="00E33D82" w:rsidRPr="00EF5BC4" w:rsidRDefault="00E33D82" w:rsidP="00E33D82">
          <w:pPr>
            <w:pStyle w:val="Header"/>
            <w:jc w:val="right"/>
            <w:rPr>
              <w:b/>
            </w:rPr>
          </w:pPr>
        </w:p>
      </w:tc>
    </w:tr>
  </w:tbl>
  <w:p w:rsidR="00E33D82" w:rsidRDefault="00E33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66880"/>
    <w:multiLevelType w:val="hybridMultilevel"/>
    <w:tmpl w:val="70D2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A1"/>
    <w:rsid w:val="00031D2F"/>
    <w:rsid w:val="002A103C"/>
    <w:rsid w:val="002F5409"/>
    <w:rsid w:val="003F1F42"/>
    <w:rsid w:val="00425365"/>
    <w:rsid w:val="005C7BD1"/>
    <w:rsid w:val="00606D93"/>
    <w:rsid w:val="0066660F"/>
    <w:rsid w:val="008675E7"/>
    <w:rsid w:val="009D4B66"/>
    <w:rsid w:val="00A30BF4"/>
    <w:rsid w:val="00AC3D55"/>
    <w:rsid w:val="00AD769D"/>
    <w:rsid w:val="00E243F7"/>
    <w:rsid w:val="00E33D82"/>
    <w:rsid w:val="00E90ED1"/>
    <w:rsid w:val="00F9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AECDA-6CFE-4FB9-8DCE-5C29CA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9D"/>
    <w:pPr>
      <w:ind w:left="720"/>
      <w:contextualSpacing/>
    </w:pPr>
  </w:style>
  <w:style w:type="table" w:styleId="TableGrid">
    <w:name w:val="Table Grid"/>
    <w:basedOn w:val="TableNormal"/>
    <w:uiPriority w:val="59"/>
    <w:rsid w:val="003F1F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D82"/>
  </w:style>
  <w:style w:type="paragraph" w:styleId="Footer">
    <w:name w:val="footer"/>
    <w:basedOn w:val="Normal"/>
    <w:link w:val="FooterChar"/>
    <w:uiPriority w:val="99"/>
    <w:unhideWhenUsed/>
    <w:rsid w:val="00E33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D82"/>
  </w:style>
  <w:style w:type="character" w:styleId="Hyperlink">
    <w:name w:val="Hyperlink"/>
    <w:basedOn w:val="DefaultParagraphFont"/>
    <w:uiPriority w:val="99"/>
    <w:unhideWhenUsed/>
    <w:rsid w:val="00E33D82"/>
    <w:rPr>
      <w:color w:val="0563C1" w:themeColor="hyperlink"/>
      <w:u w:val="single"/>
    </w:rPr>
  </w:style>
  <w:style w:type="table" w:customStyle="1" w:styleId="TableGrid2">
    <w:name w:val="Table Grid2"/>
    <w:basedOn w:val="TableNormal"/>
    <w:next w:val="TableGrid"/>
    <w:uiPriority w:val="59"/>
    <w:rsid w:val="00E33D82"/>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Cundiff</dc:creator>
  <cp:keywords/>
  <dc:description/>
  <cp:lastModifiedBy>Scott Kearns</cp:lastModifiedBy>
  <cp:revision>4</cp:revision>
  <dcterms:created xsi:type="dcterms:W3CDTF">2014-07-18T18:56:00Z</dcterms:created>
  <dcterms:modified xsi:type="dcterms:W3CDTF">2015-05-26T13:47:00Z</dcterms:modified>
</cp:coreProperties>
</file>