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26" w:rsidRDefault="00ED1826"/>
    <w:p w:rsidR="00ED1826" w:rsidRDefault="00ED1826"/>
    <w:p w:rsidR="00ED1826" w:rsidRDefault="00ED1826"/>
    <w:p w:rsidR="00ED1826" w:rsidRDefault="00ED1826"/>
    <w:p w:rsidR="00ED1826" w:rsidRDefault="00ED1826"/>
    <w:p w:rsidR="00ED1826" w:rsidRDefault="00ED1826"/>
    <w:p w:rsidR="00ED1826" w:rsidRDefault="00ED1826"/>
    <w:p w:rsidR="00ED1826" w:rsidRDefault="00ED1826"/>
    <w:p w:rsidR="00ED1826" w:rsidRDefault="00ED1826"/>
    <w:p w:rsidR="00ED1826" w:rsidRDefault="00ED1826" w:rsidP="00ED1826">
      <w:pPr>
        <w:ind w:left="0" w:firstLine="0"/>
        <w:jc w:val="center"/>
        <w:rPr>
          <w:rFonts w:asciiTheme="minorHAnsi" w:hAnsiTheme="minorHAnsi"/>
          <w:b/>
          <w:sz w:val="32"/>
          <w:szCs w:val="32"/>
        </w:rPr>
      </w:pPr>
      <w:proofErr w:type="spellStart"/>
      <w:r w:rsidRPr="00461956">
        <w:rPr>
          <w:rFonts w:asciiTheme="minorHAnsi" w:hAnsiTheme="minorHAnsi"/>
          <w:b/>
          <w:sz w:val="32"/>
          <w:szCs w:val="32"/>
        </w:rPr>
        <w:t>MoHealthWINs</w:t>
      </w:r>
      <w:proofErr w:type="spellEnd"/>
      <w:r w:rsidRPr="00461956">
        <w:rPr>
          <w:rFonts w:asciiTheme="minorHAnsi" w:hAnsiTheme="minorHAnsi"/>
          <w:b/>
          <w:sz w:val="32"/>
          <w:szCs w:val="32"/>
        </w:rPr>
        <w:t xml:space="preserve"> Curriculum Review</w:t>
      </w:r>
    </w:p>
    <w:p w:rsidR="00461956" w:rsidRPr="00461956" w:rsidRDefault="00461956" w:rsidP="00ED1826">
      <w:pPr>
        <w:ind w:left="0" w:firstLine="0"/>
        <w:jc w:val="center"/>
        <w:rPr>
          <w:rFonts w:asciiTheme="minorHAnsi" w:hAnsiTheme="minorHAnsi"/>
          <w:b/>
          <w:sz w:val="28"/>
          <w:szCs w:val="28"/>
        </w:rPr>
      </w:pPr>
      <w:r w:rsidRPr="00461956">
        <w:rPr>
          <w:rFonts w:asciiTheme="minorHAnsi" w:hAnsiTheme="minorHAnsi"/>
          <w:b/>
          <w:sz w:val="28"/>
          <w:szCs w:val="28"/>
        </w:rPr>
        <w:t>Fall 2012/Spring 2013</w:t>
      </w:r>
    </w:p>
    <w:p w:rsidR="00ED1826" w:rsidRPr="00461956" w:rsidRDefault="00ED1826" w:rsidP="00ED1826">
      <w:pPr>
        <w:ind w:left="0" w:firstLine="0"/>
        <w:jc w:val="center"/>
        <w:rPr>
          <w:rFonts w:asciiTheme="minorHAnsi" w:hAnsiTheme="minorHAnsi"/>
          <w:b/>
          <w:sz w:val="32"/>
          <w:szCs w:val="32"/>
        </w:rPr>
      </w:pPr>
    </w:p>
    <w:p w:rsidR="00ED1826" w:rsidRPr="00461956" w:rsidRDefault="00ED1826" w:rsidP="00ED1826">
      <w:pPr>
        <w:ind w:left="0" w:firstLine="0"/>
        <w:jc w:val="center"/>
        <w:rPr>
          <w:rFonts w:asciiTheme="minorHAnsi" w:hAnsiTheme="minorHAnsi"/>
          <w:b/>
          <w:sz w:val="32"/>
          <w:szCs w:val="32"/>
        </w:rPr>
      </w:pPr>
    </w:p>
    <w:p w:rsidR="00ED1826" w:rsidRPr="00461956" w:rsidRDefault="00ED1826" w:rsidP="00ED1826">
      <w:pPr>
        <w:ind w:left="0" w:firstLine="0"/>
        <w:jc w:val="center"/>
        <w:rPr>
          <w:rFonts w:asciiTheme="minorHAnsi" w:hAnsiTheme="minorHAnsi"/>
          <w:b/>
          <w:sz w:val="32"/>
          <w:szCs w:val="32"/>
        </w:rPr>
      </w:pPr>
    </w:p>
    <w:p w:rsidR="00ED1826" w:rsidRPr="00461956" w:rsidRDefault="00ED1826" w:rsidP="00ED1826">
      <w:pPr>
        <w:ind w:left="0" w:firstLine="0"/>
        <w:rPr>
          <w:rFonts w:asciiTheme="minorHAnsi" w:hAnsiTheme="minorHAnsi"/>
          <w:b/>
        </w:rPr>
      </w:pPr>
      <w:r w:rsidRPr="00461956">
        <w:rPr>
          <w:rFonts w:asciiTheme="minorHAnsi" w:hAnsiTheme="minorHAnsi"/>
          <w:b/>
        </w:rPr>
        <w:t>College:</w:t>
      </w:r>
      <w:r w:rsidR="00A076F6">
        <w:rPr>
          <w:rFonts w:asciiTheme="minorHAnsi" w:hAnsiTheme="minorHAnsi"/>
          <w:b/>
        </w:rPr>
        <w:t xml:space="preserve">   St. Charles Community College</w:t>
      </w:r>
    </w:p>
    <w:p w:rsidR="00ED1826" w:rsidRPr="00461956" w:rsidRDefault="00ED1826" w:rsidP="00ED1826">
      <w:pPr>
        <w:ind w:left="0" w:firstLine="0"/>
        <w:rPr>
          <w:rFonts w:asciiTheme="minorHAnsi" w:hAnsiTheme="minorHAnsi"/>
          <w:b/>
        </w:rPr>
      </w:pPr>
    </w:p>
    <w:p w:rsidR="00ED1826" w:rsidRPr="00461956" w:rsidRDefault="00ED1826" w:rsidP="00ED1826">
      <w:pPr>
        <w:ind w:left="0" w:firstLine="0"/>
        <w:rPr>
          <w:rFonts w:asciiTheme="minorHAnsi" w:hAnsiTheme="minorHAnsi"/>
          <w:b/>
        </w:rPr>
      </w:pPr>
      <w:r w:rsidRPr="00461956">
        <w:rPr>
          <w:rFonts w:asciiTheme="minorHAnsi" w:hAnsiTheme="minorHAnsi"/>
          <w:b/>
        </w:rPr>
        <w:t>Program:</w:t>
      </w:r>
      <w:r w:rsidR="00A076F6">
        <w:rPr>
          <w:rFonts w:asciiTheme="minorHAnsi" w:hAnsiTheme="minorHAnsi"/>
          <w:b/>
        </w:rPr>
        <w:t xml:space="preserve">  ICD-10 Coding</w:t>
      </w:r>
    </w:p>
    <w:p w:rsidR="00ED1826" w:rsidRPr="00461956" w:rsidRDefault="00ED1826" w:rsidP="00ED1826">
      <w:pPr>
        <w:ind w:left="0" w:firstLine="0"/>
        <w:rPr>
          <w:rFonts w:asciiTheme="minorHAnsi" w:hAnsiTheme="minorHAnsi"/>
          <w:b/>
        </w:rPr>
      </w:pPr>
    </w:p>
    <w:p w:rsidR="00ED1826" w:rsidRPr="00461956" w:rsidRDefault="00ED1826" w:rsidP="00ED1826">
      <w:pPr>
        <w:ind w:left="0" w:firstLine="0"/>
        <w:rPr>
          <w:rFonts w:asciiTheme="minorHAnsi" w:hAnsiTheme="minorHAnsi"/>
          <w:b/>
        </w:rPr>
      </w:pPr>
      <w:r w:rsidRPr="00461956">
        <w:rPr>
          <w:rFonts w:asciiTheme="minorHAnsi" w:hAnsiTheme="minorHAnsi"/>
          <w:b/>
        </w:rPr>
        <w:t>Reviewed By:</w:t>
      </w:r>
      <w:r w:rsidR="00A076F6">
        <w:rPr>
          <w:rFonts w:asciiTheme="minorHAnsi" w:hAnsiTheme="minorHAnsi"/>
          <w:b/>
        </w:rPr>
        <w:t xml:space="preserve">  Patricia A. Sherman</w:t>
      </w:r>
    </w:p>
    <w:p w:rsidR="00ED1826" w:rsidRPr="00461956" w:rsidRDefault="00ED1826" w:rsidP="00ED1826">
      <w:pPr>
        <w:ind w:left="0" w:firstLine="0"/>
        <w:rPr>
          <w:rFonts w:asciiTheme="minorHAnsi" w:hAnsiTheme="minorHAnsi"/>
          <w:b/>
        </w:rPr>
      </w:pPr>
    </w:p>
    <w:p w:rsidR="00ED1826" w:rsidRPr="00461956" w:rsidRDefault="00ED1826" w:rsidP="00ED1826">
      <w:pPr>
        <w:ind w:left="0" w:firstLine="0"/>
        <w:rPr>
          <w:rFonts w:asciiTheme="minorHAnsi" w:hAnsiTheme="minorHAnsi"/>
          <w:b/>
        </w:rPr>
      </w:pPr>
      <w:r w:rsidRPr="00461956">
        <w:rPr>
          <w:rFonts w:asciiTheme="minorHAnsi" w:hAnsiTheme="minorHAnsi"/>
          <w:b/>
        </w:rPr>
        <w:t>Date:</w:t>
      </w:r>
      <w:r w:rsidR="00A076F6">
        <w:rPr>
          <w:rFonts w:asciiTheme="minorHAnsi" w:hAnsiTheme="minorHAnsi"/>
          <w:b/>
        </w:rPr>
        <w:t xml:space="preserve">  May 5, 2014</w:t>
      </w:r>
    </w:p>
    <w:p w:rsidR="00ED1826" w:rsidRPr="00461956" w:rsidRDefault="00ED1826">
      <w:pPr>
        <w:rPr>
          <w:rFonts w:asciiTheme="minorHAnsi" w:hAnsiTheme="minorHAnsi"/>
        </w:rPr>
      </w:pPr>
    </w:p>
    <w:p w:rsidR="00ED1826" w:rsidRPr="00461956" w:rsidRDefault="00ED1826">
      <w:pPr>
        <w:rPr>
          <w:rFonts w:asciiTheme="minorHAnsi" w:hAnsiTheme="minorHAnsi"/>
        </w:rPr>
      </w:pPr>
    </w:p>
    <w:p w:rsidR="00ED1826" w:rsidRPr="00461956" w:rsidRDefault="00ED1826">
      <w:pPr>
        <w:rPr>
          <w:rFonts w:asciiTheme="minorHAnsi" w:hAnsiTheme="minorHAnsi"/>
        </w:rPr>
      </w:pPr>
    </w:p>
    <w:p w:rsidR="00ED1826" w:rsidRPr="00461956" w:rsidRDefault="00ED1826">
      <w:pPr>
        <w:rPr>
          <w:rFonts w:asciiTheme="minorHAnsi" w:hAnsiTheme="minorHAnsi"/>
        </w:rPr>
      </w:pPr>
    </w:p>
    <w:p w:rsidR="00ED1826" w:rsidRPr="00461956" w:rsidRDefault="00ED1826">
      <w:pPr>
        <w:rPr>
          <w:rFonts w:asciiTheme="minorHAnsi" w:hAnsiTheme="minorHAnsi"/>
        </w:rPr>
      </w:pPr>
    </w:p>
    <w:p w:rsidR="00ED1826" w:rsidRPr="00461956" w:rsidRDefault="00ED1826">
      <w:pPr>
        <w:rPr>
          <w:rFonts w:asciiTheme="minorHAnsi" w:hAnsiTheme="minorHAnsi"/>
        </w:rPr>
      </w:pPr>
    </w:p>
    <w:p w:rsidR="00ED1826" w:rsidRPr="00461956" w:rsidRDefault="00ED1826">
      <w:pPr>
        <w:rPr>
          <w:rFonts w:asciiTheme="minorHAnsi" w:hAnsiTheme="minorHAnsi"/>
        </w:rPr>
      </w:pPr>
    </w:p>
    <w:p w:rsidR="00ED1826" w:rsidRPr="00461956" w:rsidRDefault="00ED1826" w:rsidP="00ED1826">
      <w:pPr>
        <w:ind w:left="360"/>
        <w:jc w:val="both"/>
        <w:rPr>
          <w:rFonts w:asciiTheme="minorHAnsi" w:hAnsiTheme="minorHAnsi"/>
          <w:b/>
        </w:rPr>
      </w:pPr>
      <w:r w:rsidRPr="00461956">
        <w:rPr>
          <w:rFonts w:asciiTheme="minorHAnsi" w:hAnsiTheme="minorHAnsi"/>
          <w:b/>
        </w:rPr>
        <w:t>Review scale definitions:</w:t>
      </w:r>
    </w:p>
    <w:p w:rsidR="00ED1826" w:rsidRPr="00461956" w:rsidRDefault="00ED1826" w:rsidP="00ED1826">
      <w:pPr>
        <w:ind w:left="360"/>
        <w:jc w:val="both"/>
        <w:rPr>
          <w:rFonts w:asciiTheme="minorHAnsi" w:hAnsiTheme="minorHAnsi"/>
          <w:b/>
        </w:rPr>
      </w:pPr>
    </w:p>
    <w:p w:rsidR="00ED1826" w:rsidRPr="00461956" w:rsidRDefault="00ED1826" w:rsidP="00ED1826">
      <w:pPr>
        <w:ind w:left="360"/>
        <w:jc w:val="both"/>
        <w:rPr>
          <w:rFonts w:asciiTheme="minorHAnsi" w:hAnsiTheme="minorHAnsi"/>
        </w:rPr>
      </w:pPr>
      <w:r w:rsidRPr="00461956">
        <w:rPr>
          <w:rFonts w:asciiTheme="minorHAnsi" w:hAnsiTheme="minorHAnsi"/>
          <w:b/>
        </w:rPr>
        <w:t xml:space="preserve">Exceptional:  </w:t>
      </w:r>
      <w:r w:rsidRPr="00461956">
        <w:rPr>
          <w:rFonts w:asciiTheme="minorHAnsi" w:hAnsiTheme="minorHAnsi"/>
        </w:rPr>
        <w:t>Review component is a “best practice” and represents a model for replication.</w:t>
      </w:r>
    </w:p>
    <w:p w:rsidR="00ED1826" w:rsidRPr="00461956" w:rsidRDefault="00ED1826" w:rsidP="00ED1826">
      <w:pPr>
        <w:ind w:left="360"/>
        <w:jc w:val="both"/>
        <w:rPr>
          <w:rFonts w:asciiTheme="minorHAnsi" w:hAnsiTheme="minorHAnsi"/>
          <w:b/>
        </w:rPr>
      </w:pPr>
    </w:p>
    <w:p w:rsidR="00ED1826" w:rsidRPr="00461956" w:rsidRDefault="00ED1826" w:rsidP="00ED1826">
      <w:pPr>
        <w:ind w:left="360"/>
        <w:jc w:val="both"/>
        <w:rPr>
          <w:rFonts w:asciiTheme="minorHAnsi" w:hAnsiTheme="minorHAnsi"/>
          <w:b/>
        </w:rPr>
      </w:pPr>
      <w:r w:rsidRPr="00461956">
        <w:rPr>
          <w:rFonts w:asciiTheme="minorHAnsi" w:hAnsiTheme="minorHAnsi"/>
          <w:b/>
        </w:rPr>
        <w:t xml:space="preserve">Very good: </w:t>
      </w:r>
      <w:r w:rsidRPr="00461956">
        <w:rPr>
          <w:rFonts w:asciiTheme="minorHAnsi" w:hAnsiTheme="minorHAnsi"/>
        </w:rPr>
        <w:t>Review component is complete</w:t>
      </w:r>
      <w:r w:rsidR="00461956" w:rsidRPr="00461956">
        <w:rPr>
          <w:rFonts w:asciiTheme="minorHAnsi" w:hAnsiTheme="minorHAnsi"/>
        </w:rPr>
        <w:t xml:space="preserve"> and</w:t>
      </w:r>
      <w:r w:rsidRPr="00461956">
        <w:rPr>
          <w:rFonts w:asciiTheme="minorHAnsi" w:hAnsiTheme="minorHAnsi"/>
        </w:rPr>
        <w:t xml:space="preserve"> effective.</w:t>
      </w:r>
    </w:p>
    <w:p w:rsidR="00ED1826" w:rsidRPr="00461956" w:rsidRDefault="00ED1826" w:rsidP="00ED1826">
      <w:pPr>
        <w:ind w:left="360"/>
        <w:jc w:val="both"/>
        <w:rPr>
          <w:rFonts w:asciiTheme="minorHAnsi" w:hAnsiTheme="minorHAnsi"/>
          <w:b/>
        </w:rPr>
      </w:pPr>
    </w:p>
    <w:p w:rsidR="00ED1826" w:rsidRPr="00461956" w:rsidRDefault="00ED1826" w:rsidP="00ED1826">
      <w:pPr>
        <w:ind w:left="360"/>
        <w:jc w:val="both"/>
        <w:rPr>
          <w:rFonts w:asciiTheme="minorHAnsi" w:hAnsiTheme="minorHAnsi"/>
        </w:rPr>
      </w:pPr>
      <w:r w:rsidRPr="00461956">
        <w:rPr>
          <w:rFonts w:asciiTheme="minorHAnsi" w:hAnsiTheme="minorHAnsi"/>
          <w:b/>
        </w:rPr>
        <w:t xml:space="preserve">Good: </w:t>
      </w:r>
      <w:r w:rsidRPr="00461956">
        <w:rPr>
          <w:rFonts w:asciiTheme="minorHAnsi" w:hAnsiTheme="minorHAnsi"/>
        </w:rPr>
        <w:t>Review component is adequate but presents opportunities for improvement.</w:t>
      </w:r>
    </w:p>
    <w:p w:rsidR="00ED1826" w:rsidRPr="00461956" w:rsidRDefault="00ED1826" w:rsidP="00ED1826">
      <w:pPr>
        <w:ind w:left="360"/>
        <w:jc w:val="both"/>
        <w:rPr>
          <w:rFonts w:asciiTheme="minorHAnsi" w:hAnsiTheme="minorHAnsi"/>
        </w:rPr>
      </w:pPr>
    </w:p>
    <w:p w:rsidR="00ED1826" w:rsidRPr="00461956" w:rsidRDefault="00ED1826" w:rsidP="00ED1826">
      <w:pPr>
        <w:ind w:left="360"/>
        <w:jc w:val="both"/>
        <w:rPr>
          <w:rFonts w:asciiTheme="minorHAnsi" w:hAnsiTheme="minorHAnsi"/>
        </w:rPr>
      </w:pPr>
      <w:r w:rsidRPr="00461956">
        <w:rPr>
          <w:rFonts w:asciiTheme="minorHAnsi" w:hAnsiTheme="minorHAnsi"/>
          <w:b/>
        </w:rPr>
        <w:t xml:space="preserve">Ineffective: </w:t>
      </w:r>
      <w:r w:rsidRPr="00461956">
        <w:rPr>
          <w:rFonts w:asciiTheme="minorHAnsi" w:hAnsiTheme="minorHAnsi"/>
        </w:rPr>
        <w:t>Review component is weak and</w:t>
      </w:r>
      <w:r w:rsidRPr="00461956">
        <w:rPr>
          <w:rFonts w:asciiTheme="minorHAnsi" w:hAnsiTheme="minorHAnsi"/>
          <w:b/>
        </w:rPr>
        <w:t xml:space="preserve"> </w:t>
      </w:r>
      <w:r w:rsidRPr="00461956">
        <w:rPr>
          <w:rFonts w:asciiTheme="minorHAnsi" w:hAnsiTheme="minorHAnsi"/>
        </w:rPr>
        <w:t>in need of significant improvement.</w:t>
      </w:r>
    </w:p>
    <w:p w:rsidR="00ED1826" w:rsidRPr="00461956" w:rsidRDefault="00ED1826" w:rsidP="00ED1826">
      <w:pPr>
        <w:ind w:left="360"/>
        <w:jc w:val="both"/>
        <w:rPr>
          <w:rFonts w:asciiTheme="minorHAnsi" w:hAnsiTheme="minorHAnsi"/>
        </w:rPr>
      </w:pPr>
    </w:p>
    <w:p w:rsidR="00ED1826" w:rsidRDefault="00ED1826" w:rsidP="00ED1826">
      <w:pPr>
        <w:ind w:left="360"/>
        <w:jc w:val="both"/>
      </w:pPr>
    </w:p>
    <w:p w:rsidR="00ED1826" w:rsidRDefault="00ED1826" w:rsidP="00ED1826">
      <w:pPr>
        <w:ind w:left="360"/>
        <w:jc w:val="both"/>
      </w:pPr>
    </w:p>
    <w:p w:rsidR="00ED1826" w:rsidRDefault="00ED1826" w:rsidP="00ED1826">
      <w:pPr>
        <w:ind w:left="360"/>
        <w:jc w:val="both"/>
      </w:pPr>
    </w:p>
    <w:p w:rsidR="00ED1826" w:rsidRDefault="00ED1826" w:rsidP="00ED1826">
      <w:pPr>
        <w:ind w:left="360"/>
        <w:jc w:val="both"/>
      </w:pPr>
    </w:p>
    <w:p w:rsidR="00ED1826" w:rsidRDefault="00ED1826" w:rsidP="00ED1826">
      <w:pPr>
        <w:ind w:left="360"/>
        <w:jc w:val="both"/>
      </w:pPr>
    </w:p>
    <w:p w:rsidR="00ED1826" w:rsidRDefault="00ED1826" w:rsidP="008B221A">
      <w:pPr>
        <w:ind w:left="0" w:firstLine="0"/>
        <w:jc w:val="both"/>
      </w:pPr>
    </w:p>
    <w:tbl>
      <w:tblPr>
        <w:tblStyle w:val="TableGrid"/>
        <w:tblW w:w="10865" w:type="dxa"/>
        <w:tblInd w:w="-342" w:type="dxa"/>
        <w:tblLook w:val="04A0" w:firstRow="1" w:lastRow="0" w:firstColumn="1" w:lastColumn="0" w:noHBand="0" w:noVBand="1"/>
      </w:tblPr>
      <w:tblGrid>
        <w:gridCol w:w="5217"/>
        <w:gridCol w:w="1411"/>
        <w:gridCol w:w="1411"/>
        <w:gridCol w:w="1412"/>
        <w:gridCol w:w="1414"/>
      </w:tblGrid>
      <w:tr w:rsidR="00ED1826" w:rsidTr="00ED1826">
        <w:tc>
          <w:tcPr>
            <w:tcW w:w="5217" w:type="dxa"/>
          </w:tcPr>
          <w:p w:rsidR="00ED1826" w:rsidRPr="00C85480" w:rsidRDefault="00ED1826" w:rsidP="00ED1826">
            <w:pPr>
              <w:ind w:left="0" w:firstLine="0"/>
              <w:rPr>
                <w:rFonts w:ascii="Arial Narrow" w:hAnsi="Arial Narrow"/>
                <w:b/>
                <w:sz w:val="22"/>
                <w:szCs w:val="22"/>
              </w:rPr>
            </w:pPr>
            <w:r w:rsidRPr="00C85480">
              <w:rPr>
                <w:rFonts w:ascii="Arial Narrow" w:hAnsi="Arial Narrow"/>
                <w:b/>
                <w:sz w:val="22"/>
                <w:szCs w:val="22"/>
              </w:rPr>
              <w:t>Program</w:t>
            </w:r>
            <w:r>
              <w:rPr>
                <w:rFonts w:ascii="Arial Narrow" w:hAnsi="Arial Narrow"/>
                <w:b/>
                <w:sz w:val="22"/>
                <w:szCs w:val="22"/>
              </w:rPr>
              <w:t>/Student Learning Outcomes and Program Map</w:t>
            </w:r>
          </w:p>
        </w:tc>
        <w:tc>
          <w:tcPr>
            <w:tcW w:w="1411" w:type="dxa"/>
            <w:shd w:val="clear" w:color="auto" w:fill="auto"/>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shd w:val="clear" w:color="auto" w:fill="auto"/>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shd w:val="clear" w:color="auto" w:fill="auto"/>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shd w:val="clear" w:color="auto" w:fill="auto"/>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Program CIP code/s appropriate to program title and outcomes</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A076F6" w:rsidP="00ED1826">
            <w:pPr>
              <w:ind w:left="0" w:firstLine="0"/>
              <w:rPr>
                <w:rFonts w:ascii="Arial Narrow" w:hAnsi="Arial Narrow"/>
                <w:sz w:val="22"/>
                <w:szCs w:val="22"/>
              </w:rPr>
            </w:pPr>
            <w:r>
              <w:rPr>
                <w:rFonts w:ascii="Arial Narrow" w:hAnsi="Arial Narrow"/>
                <w:sz w:val="22"/>
                <w:szCs w:val="22"/>
              </w:rPr>
              <w:t xml:space="preserve">          1</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Effective program structure (prerequisites, course sequence, delivery methods, classroom/laboratory blend, stackable credential-structure provide a clear, logical “map” to completion for adult students)</w:t>
            </w:r>
          </w:p>
        </w:tc>
        <w:tc>
          <w:tcPr>
            <w:tcW w:w="1411" w:type="dxa"/>
          </w:tcPr>
          <w:p w:rsidR="00ED1826" w:rsidRPr="00C85480" w:rsidRDefault="00A076F6" w:rsidP="00ED1826">
            <w:pPr>
              <w:ind w:left="0" w:firstLine="0"/>
              <w:rPr>
                <w:rFonts w:ascii="Arial Narrow" w:hAnsi="Arial Narrow"/>
                <w:sz w:val="22"/>
                <w:szCs w:val="22"/>
              </w:rPr>
            </w:pPr>
            <w:r>
              <w:rPr>
                <w:rFonts w:ascii="Arial Narrow" w:hAnsi="Arial Narrow"/>
                <w:sz w:val="22"/>
                <w:szCs w:val="22"/>
              </w:rPr>
              <w:t xml:space="preserve">          2</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Pr="00C85480" w:rsidRDefault="00ED1826" w:rsidP="00ED1826">
            <w:pPr>
              <w:ind w:left="0" w:firstLine="0"/>
              <w:rPr>
                <w:rFonts w:ascii="Arial Narrow" w:hAnsi="Arial Narrow"/>
                <w:sz w:val="22"/>
                <w:szCs w:val="22"/>
              </w:rPr>
            </w:pPr>
            <w:r>
              <w:rPr>
                <w:rFonts w:ascii="Arial Narrow" w:hAnsi="Arial Narrow"/>
                <w:sz w:val="22"/>
                <w:szCs w:val="22"/>
              </w:rPr>
              <w:t>Outcomes aligned to occupational focus (industry skills and standards)</w:t>
            </w:r>
          </w:p>
        </w:tc>
        <w:tc>
          <w:tcPr>
            <w:tcW w:w="1411" w:type="dxa"/>
          </w:tcPr>
          <w:p w:rsidR="00ED1826" w:rsidRPr="00C85480" w:rsidRDefault="00A076F6" w:rsidP="00ED1826">
            <w:pPr>
              <w:ind w:left="0" w:firstLine="0"/>
              <w:rPr>
                <w:rFonts w:ascii="Arial Narrow" w:hAnsi="Arial Narrow"/>
                <w:sz w:val="22"/>
                <w:szCs w:val="22"/>
              </w:rPr>
            </w:pPr>
            <w:r>
              <w:rPr>
                <w:rFonts w:ascii="Arial Narrow" w:hAnsi="Arial Narrow"/>
                <w:sz w:val="22"/>
                <w:szCs w:val="22"/>
              </w:rPr>
              <w:t xml:space="preserve">         3</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Outcomes clearly stated</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A076F6" w:rsidP="00ED1826">
            <w:pPr>
              <w:ind w:left="0" w:firstLine="0"/>
              <w:rPr>
                <w:rFonts w:ascii="Arial Narrow" w:hAnsi="Arial Narrow"/>
                <w:sz w:val="22"/>
                <w:szCs w:val="22"/>
              </w:rPr>
            </w:pPr>
            <w:r>
              <w:rPr>
                <w:rFonts w:ascii="Arial Narrow" w:hAnsi="Arial Narrow"/>
                <w:sz w:val="22"/>
                <w:szCs w:val="22"/>
              </w:rPr>
              <w:t xml:space="preserve">           4</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Pr="00C85480" w:rsidRDefault="00ED1826" w:rsidP="00ED1826">
            <w:pPr>
              <w:ind w:left="0" w:firstLine="0"/>
              <w:rPr>
                <w:rFonts w:ascii="Arial Narrow" w:hAnsi="Arial Narrow"/>
                <w:sz w:val="22"/>
                <w:szCs w:val="22"/>
              </w:rPr>
            </w:pPr>
            <w:r>
              <w:rPr>
                <w:rFonts w:ascii="Arial Narrow" w:hAnsi="Arial Narrow"/>
                <w:sz w:val="22"/>
                <w:szCs w:val="22"/>
              </w:rPr>
              <w:t>Outcomes introduced/reinforced effectively</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A076F6" w:rsidP="00ED1826">
            <w:pPr>
              <w:ind w:left="0" w:firstLine="0"/>
              <w:rPr>
                <w:rFonts w:ascii="Arial Narrow" w:hAnsi="Arial Narrow"/>
                <w:sz w:val="22"/>
                <w:szCs w:val="22"/>
              </w:rPr>
            </w:pPr>
            <w:r>
              <w:rPr>
                <w:rFonts w:ascii="Arial Narrow" w:hAnsi="Arial Narrow"/>
                <w:sz w:val="22"/>
                <w:szCs w:val="22"/>
              </w:rPr>
              <w:t xml:space="preserve">           5</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Borders>
              <w:bottom w:val="single" w:sz="12" w:space="0" w:color="auto"/>
            </w:tcBorders>
          </w:tcPr>
          <w:p w:rsidR="00ED1826" w:rsidRPr="00C85480" w:rsidRDefault="00ED1826" w:rsidP="00ED1826">
            <w:pPr>
              <w:ind w:left="0" w:firstLine="0"/>
              <w:rPr>
                <w:rFonts w:ascii="Arial Narrow" w:hAnsi="Arial Narrow"/>
                <w:sz w:val="22"/>
                <w:szCs w:val="22"/>
              </w:rPr>
            </w:pPr>
            <w:r>
              <w:rPr>
                <w:rFonts w:ascii="Arial Narrow" w:hAnsi="Arial Narrow"/>
                <w:sz w:val="22"/>
                <w:szCs w:val="22"/>
              </w:rPr>
              <w:t>Evidence of capstone assessment (licensure, industry certification, capstone project or TSA)</w:t>
            </w:r>
          </w:p>
        </w:tc>
        <w:tc>
          <w:tcPr>
            <w:tcW w:w="1411" w:type="dxa"/>
            <w:tcBorders>
              <w:bottom w:val="single" w:sz="12" w:space="0" w:color="auto"/>
            </w:tcBorders>
          </w:tcPr>
          <w:p w:rsidR="00ED1826" w:rsidRPr="00C85480" w:rsidRDefault="00ED1826" w:rsidP="00ED1826">
            <w:pPr>
              <w:ind w:left="0" w:firstLine="0"/>
              <w:rPr>
                <w:rFonts w:ascii="Arial Narrow" w:hAnsi="Arial Narrow"/>
                <w:sz w:val="22"/>
                <w:szCs w:val="22"/>
              </w:rPr>
            </w:pPr>
          </w:p>
        </w:tc>
        <w:tc>
          <w:tcPr>
            <w:tcW w:w="1411" w:type="dxa"/>
            <w:tcBorders>
              <w:bottom w:val="single" w:sz="12" w:space="0" w:color="auto"/>
            </w:tcBorders>
          </w:tcPr>
          <w:p w:rsidR="00ED1826" w:rsidRPr="00C85480" w:rsidRDefault="00ED1826" w:rsidP="00ED1826">
            <w:pPr>
              <w:ind w:left="0" w:firstLine="0"/>
              <w:rPr>
                <w:rFonts w:ascii="Arial Narrow" w:hAnsi="Arial Narrow"/>
                <w:sz w:val="22"/>
                <w:szCs w:val="22"/>
              </w:rPr>
            </w:pPr>
          </w:p>
        </w:tc>
        <w:tc>
          <w:tcPr>
            <w:tcW w:w="1412" w:type="dxa"/>
            <w:tcBorders>
              <w:bottom w:val="single" w:sz="12" w:space="0" w:color="auto"/>
            </w:tcBorders>
          </w:tcPr>
          <w:p w:rsidR="00ED1826" w:rsidRPr="00C85480" w:rsidRDefault="00A076F6" w:rsidP="00ED1826">
            <w:pPr>
              <w:ind w:left="0" w:firstLine="0"/>
              <w:rPr>
                <w:rFonts w:ascii="Arial Narrow" w:hAnsi="Arial Narrow"/>
                <w:sz w:val="22"/>
                <w:szCs w:val="22"/>
              </w:rPr>
            </w:pPr>
            <w:r>
              <w:rPr>
                <w:rFonts w:ascii="Arial Narrow" w:hAnsi="Arial Narrow"/>
                <w:sz w:val="22"/>
                <w:szCs w:val="22"/>
              </w:rPr>
              <w:t xml:space="preserve">           6</w:t>
            </w:r>
          </w:p>
        </w:tc>
        <w:tc>
          <w:tcPr>
            <w:tcW w:w="1414" w:type="dxa"/>
            <w:tcBorders>
              <w:bottom w:val="single" w:sz="12" w:space="0" w:color="auto"/>
            </w:tcBorders>
          </w:tcPr>
          <w:p w:rsidR="00ED1826" w:rsidRPr="00C85480" w:rsidRDefault="00ED1826" w:rsidP="00ED1826">
            <w:pPr>
              <w:ind w:left="0" w:firstLine="0"/>
              <w:rPr>
                <w:rFonts w:ascii="Arial Narrow" w:hAnsi="Arial Narrow"/>
                <w:sz w:val="22"/>
                <w:szCs w:val="22"/>
              </w:rPr>
            </w:pPr>
          </w:p>
        </w:tc>
      </w:tr>
      <w:tr w:rsidR="00ED1826" w:rsidTr="00ED1826">
        <w:trPr>
          <w:trHeight w:val="2016"/>
        </w:trPr>
        <w:tc>
          <w:tcPr>
            <w:tcW w:w="10865" w:type="dxa"/>
            <w:gridSpan w:val="5"/>
            <w:tcBorders>
              <w:bottom w:val="single" w:sz="12" w:space="0" w:color="auto"/>
            </w:tcBorders>
          </w:tcPr>
          <w:p w:rsidR="00ED1826" w:rsidRDefault="00ED1826" w:rsidP="00ED1826">
            <w:pPr>
              <w:ind w:left="0" w:firstLine="0"/>
              <w:rPr>
                <w:rFonts w:ascii="Arial Narrow" w:hAnsi="Arial Narrow"/>
                <w:sz w:val="22"/>
                <w:szCs w:val="22"/>
              </w:rPr>
            </w:pPr>
            <w:r>
              <w:rPr>
                <w:rFonts w:ascii="Arial Narrow" w:hAnsi="Arial Narrow"/>
                <w:sz w:val="22"/>
                <w:szCs w:val="22"/>
              </w:rPr>
              <w:t>Comments or recommendations:</w:t>
            </w:r>
          </w:p>
          <w:p w:rsidR="00A076F6" w:rsidRDefault="00A076F6" w:rsidP="00A076F6">
            <w:pPr>
              <w:ind w:left="0" w:firstLine="0"/>
              <w:rPr>
                <w:rFonts w:ascii="Arial Narrow" w:hAnsi="Arial Narrow"/>
                <w:sz w:val="22"/>
                <w:szCs w:val="22"/>
              </w:rPr>
            </w:pPr>
            <w:r>
              <w:rPr>
                <w:rFonts w:ascii="Arial Narrow" w:hAnsi="Arial Narrow"/>
                <w:sz w:val="22"/>
                <w:szCs w:val="22"/>
              </w:rPr>
              <w:t xml:space="preserve">The documentation provided for the review </w:t>
            </w:r>
            <w:proofErr w:type="gramStart"/>
            <w:r>
              <w:rPr>
                <w:rFonts w:ascii="Arial Narrow" w:hAnsi="Arial Narrow"/>
                <w:sz w:val="22"/>
                <w:szCs w:val="22"/>
              </w:rPr>
              <w:t>process  SCCC</w:t>
            </w:r>
            <w:proofErr w:type="gramEnd"/>
            <w:r>
              <w:rPr>
                <w:rFonts w:ascii="Arial Narrow" w:hAnsi="Arial Narrow"/>
                <w:sz w:val="22"/>
                <w:szCs w:val="22"/>
              </w:rPr>
              <w:t xml:space="preserve"> on the </w:t>
            </w:r>
            <w:proofErr w:type="spellStart"/>
            <w:r>
              <w:rPr>
                <w:rFonts w:ascii="Arial Narrow" w:hAnsi="Arial Narrow"/>
                <w:sz w:val="22"/>
                <w:szCs w:val="22"/>
              </w:rPr>
              <w:t>MoHealthWin</w:t>
            </w:r>
            <w:proofErr w:type="spellEnd"/>
            <w:r>
              <w:rPr>
                <w:rFonts w:ascii="Arial Narrow" w:hAnsi="Arial Narrow"/>
                <w:sz w:val="22"/>
                <w:szCs w:val="22"/>
              </w:rPr>
              <w:t xml:space="preserve"> website demonstrates an established good foundation of a complete review. </w:t>
            </w:r>
          </w:p>
          <w:p w:rsidR="00A076F6" w:rsidRDefault="00A076F6" w:rsidP="00A076F6">
            <w:pPr>
              <w:ind w:left="0" w:firstLine="0"/>
              <w:rPr>
                <w:rFonts w:ascii="Arial Narrow" w:hAnsi="Arial Narrow"/>
                <w:sz w:val="22"/>
                <w:szCs w:val="22"/>
              </w:rPr>
            </w:pPr>
          </w:p>
          <w:p w:rsidR="00A076F6" w:rsidRDefault="00A076F6" w:rsidP="00A076F6">
            <w:pPr>
              <w:ind w:left="342" w:hanging="342"/>
              <w:rPr>
                <w:rFonts w:ascii="Arial Narrow" w:hAnsi="Arial Narrow"/>
                <w:sz w:val="22"/>
                <w:szCs w:val="22"/>
              </w:rPr>
            </w:pPr>
            <w:r>
              <w:rPr>
                <w:rFonts w:ascii="Arial Narrow" w:hAnsi="Arial Narrow"/>
                <w:sz w:val="22"/>
                <w:szCs w:val="22"/>
              </w:rPr>
              <w:t xml:space="preserve">1: The CIP codes and sequence of course work </w:t>
            </w:r>
            <w:r w:rsidR="00164EA4">
              <w:rPr>
                <w:rFonts w:ascii="Arial Narrow" w:hAnsi="Arial Narrow"/>
                <w:sz w:val="22"/>
                <w:szCs w:val="22"/>
              </w:rPr>
              <w:t xml:space="preserve">(self-paced) </w:t>
            </w:r>
            <w:r>
              <w:rPr>
                <w:rFonts w:ascii="Arial Narrow" w:hAnsi="Arial Narrow"/>
                <w:sz w:val="22"/>
                <w:szCs w:val="22"/>
              </w:rPr>
              <w:t xml:space="preserve">is appropriate for the program title and outcome.  </w:t>
            </w:r>
          </w:p>
          <w:p w:rsidR="00A076F6" w:rsidRDefault="00A076F6" w:rsidP="00A076F6">
            <w:pPr>
              <w:ind w:left="342" w:hanging="342"/>
              <w:rPr>
                <w:rFonts w:ascii="Arial Narrow" w:hAnsi="Arial Narrow"/>
                <w:sz w:val="22"/>
                <w:szCs w:val="22"/>
              </w:rPr>
            </w:pPr>
            <w:r>
              <w:rPr>
                <w:rFonts w:ascii="Arial Narrow" w:hAnsi="Arial Narrow"/>
                <w:sz w:val="22"/>
                <w:szCs w:val="22"/>
              </w:rPr>
              <w:t>2:</w:t>
            </w:r>
            <w:r w:rsidR="00164EA4">
              <w:rPr>
                <w:rFonts w:ascii="Arial Narrow" w:hAnsi="Arial Narrow"/>
                <w:sz w:val="22"/>
                <w:szCs w:val="22"/>
              </w:rPr>
              <w:t xml:space="preserve"> Outstanding program frame with logical path to completion for adult learners.</w:t>
            </w:r>
          </w:p>
          <w:p w:rsidR="00A076F6" w:rsidRDefault="00A076F6" w:rsidP="00A076F6">
            <w:pPr>
              <w:ind w:left="342" w:hanging="342"/>
              <w:rPr>
                <w:rFonts w:ascii="Arial Narrow" w:hAnsi="Arial Narrow"/>
                <w:sz w:val="22"/>
                <w:szCs w:val="22"/>
              </w:rPr>
            </w:pPr>
            <w:r>
              <w:rPr>
                <w:rFonts w:ascii="Arial Narrow" w:hAnsi="Arial Narrow"/>
                <w:sz w:val="22"/>
                <w:szCs w:val="22"/>
              </w:rPr>
              <w:t>3: Outcomes are aligned with current industry standards</w:t>
            </w:r>
            <w:r w:rsidR="00164EA4">
              <w:rPr>
                <w:rFonts w:ascii="Arial Narrow" w:hAnsi="Arial Narrow"/>
                <w:sz w:val="22"/>
                <w:szCs w:val="22"/>
              </w:rPr>
              <w:t>.</w:t>
            </w:r>
          </w:p>
          <w:p w:rsidR="00A076F6" w:rsidRDefault="00A076F6" w:rsidP="00A076F6">
            <w:pPr>
              <w:ind w:left="342" w:hanging="342"/>
              <w:rPr>
                <w:rFonts w:ascii="Arial Narrow" w:hAnsi="Arial Narrow"/>
                <w:sz w:val="22"/>
                <w:szCs w:val="22"/>
              </w:rPr>
            </w:pPr>
            <w:r>
              <w:rPr>
                <w:rFonts w:ascii="Arial Narrow" w:hAnsi="Arial Narrow"/>
                <w:sz w:val="22"/>
                <w:szCs w:val="22"/>
              </w:rPr>
              <w:t>4: The documentation provided clea</w:t>
            </w:r>
            <w:r w:rsidR="00164EA4">
              <w:rPr>
                <w:rFonts w:ascii="Arial Narrow" w:hAnsi="Arial Narrow"/>
                <w:sz w:val="22"/>
                <w:szCs w:val="22"/>
              </w:rPr>
              <w:t>rly states that the outcomes for engaging with ICD-10 and PCS.</w:t>
            </w:r>
          </w:p>
          <w:p w:rsidR="00A076F6" w:rsidRDefault="00A076F6" w:rsidP="00A076F6">
            <w:pPr>
              <w:ind w:left="342" w:hanging="342"/>
              <w:rPr>
                <w:rFonts w:ascii="Arial Narrow" w:hAnsi="Arial Narrow"/>
                <w:sz w:val="22"/>
                <w:szCs w:val="22"/>
              </w:rPr>
            </w:pPr>
            <w:r>
              <w:rPr>
                <w:rFonts w:ascii="Arial Narrow" w:hAnsi="Arial Narrow"/>
                <w:sz w:val="22"/>
                <w:szCs w:val="22"/>
              </w:rPr>
              <w:t xml:space="preserve">5: The outcomes are reinforced through </w:t>
            </w:r>
            <w:r w:rsidR="00B77384">
              <w:rPr>
                <w:rFonts w:ascii="Arial Narrow" w:hAnsi="Arial Narrow"/>
                <w:sz w:val="22"/>
                <w:szCs w:val="22"/>
              </w:rPr>
              <w:t xml:space="preserve">self-pace </w:t>
            </w:r>
            <w:r>
              <w:rPr>
                <w:rFonts w:ascii="Arial Narrow" w:hAnsi="Arial Narrow"/>
                <w:sz w:val="22"/>
                <w:szCs w:val="22"/>
              </w:rPr>
              <w:t>practical skills assessments and built upon in following coursework.</w:t>
            </w:r>
          </w:p>
          <w:p w:rsidR="00A076F6" w:rsidRPr="00C85480" w:rsidRDefault="00A076F6" w:rsidP="00A076F6">
            <w:pPr>
              <w:ind w:left="0" w:firstLine="0"/>
              <w:rPr>
                <w:rFonts w:ascii="Arial Narrow" w:hAnsi="Arial Narrow"/>
                <w:sz w:val="22"/>
                <w:szCs w:val="22"/>
              </w:rPr>
            </w:pPr>
            <w:r>
              <w:rPr>
                <w:rFonts w:ascii="Arial Narrow" w:hAnsi="Arial Narrow"/>
                <w:sz w:val="22"/>
                <w:szCs w:val="22"/>
              </w:rPr>
              <w:t xml:space="preserve">6: </w:t>
            </w:r>
            <w:r w:rsidR="00B77384">
              <w:rPr>
                <w:rFonts w:ascii="Arial Narrow" w:hAnsi="Arial Narrow"/>
                <w:sz w:val="22"/>
                <w:szCs w:val="22"/>
              </w:rPr>
              <w:t>Evidence of successful, measurable assessment of -10 classification system.</w:t>
            </w:r>
          </w:p>
        </w:tc>
      </w:tr>
      <w:tr w:rsidR="00ED1826" w:rsidTr="00ED1826">
        <w:tc>
          <w:tcPr>
            <w:tcW w:w="5217" w:type="dxa"/>
            <w:tcBorders>
              <w:top w:val="single" w:sz="12" w:space="0" w:color="auto"/>
            </w:tcBorders>
          </w:tcPr>
          <w:p w:rsidR="00ED1826" w:rsidRPr="00CE1F09" w:rsidRDefault="00ED1826" w:rsidP="00ED1826">
            <w:pPr>
              <w:ind w:left="0" w:firstLine="0"/>
              <w:rPr>
                <w:rFonts w:ascii="Arial Narrow" w:hAnsi="Arial Narrow"/>
                <w:b/>
                <w:sz w:val="22"/>
                <w:szCs w:val="22"/>
              </w:rPr>
            </w:pPr>
            <w:r w:rsidRPr="00CE1F09">
              <w:rPr>
                <w:rFonts w:ascii="Arial Narrow" w:hAnsi="Arial Narrow"/>
                <w:b/>
                <w:sz w:val="22"/>
                <w:szCs w:val="22"/>
              </w:rPr>
              <w:t>Course Objectives</w:t>
            </w:r>
            <w:r w:rsidR="00B77384">
              <w:rPr>
                <w:rFonts w:ascii="Arial Narrow" w:hAnsi="Arial Narrow"/>
                <w:b/>
                <w:sz w:val="22"/>
                <w:szCs w:val="22"/>
              </w:rPr>
              <w:t xml:space="preserve"> </w:t>
            </w:r>
          </w:p>
        </w:tc>
        <w:tc>
          <w:tcPr>
            <w:tcW w:w="1411" w:type="dxa"/>
            <w:tcBorders>
              <w:top w:val="single" w:sz="12" w:space="0" w:color="auto"/>
            </w:tcBorders>
            <w:shd w:val="clear" w:color="auto" w:fill="auto"/>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tcBorders>
              <w:top w:val="single" w:sz="12" w:space="0" w:color="auto"/>
            </w:tcBorders>
            <w:shd w:val="clear" w:color="auto" w:fill="auto"/>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tcBorders>
              <w:top w:val="single" w:sz="12" w:space="0" w:color="auto"/>
            </w:tcBorders>
            <w:shd w:val="clear" w:color="auto" w:fill="auto"/>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tcBorders>
              <w:top w:val="single" w:sz="12" w:space="0" w:color="auto"/>
            </w:tcBorders>
            <w:shd w:val="clear" w:color="auto" w:fill="auto"/>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rsidTr="00ED1826">
        <w:tc>
          <w:tcPr>
            <w:tcW w:w="5217" w:type="dxa"/>
          </w:tcPr>
          <w:p w:rsidR="00ED1826" w:rsidRPr="00C85480" w:rsidRDefault="00ED1826" w:rsidP="00ED1826">
            <w:pPr>
              <w:ind w:left="0" w:firstLine="0"/>
              <w:rPr>
                <w:rFonts w:ascii="Arial Narrow" w:hAnsi="Arial Narrow"/>
                <w:sz w:val="22"/>
                <w:szCs w:val="22"/>
              </w:rPr>
            </w:pPr>
            <w:r>
              <w:rPr>
                <w:rFonts w:ascii="Arial Narrow" w:hAnsi="Arial Narrow"/>
                <w:sz w:val="22"/>
                <w:szCs w:val="22"/>
              </w:rPr>
              <w:t>Appropriate to course level</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1</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Pr="00C85480" w:rsidRDefault="00ED1826" w:rsidP="00ED1826">
            <w:pPr>
              <w:ind w:left="0" w:firstLine="0"/>
              <w:rPr>
                <w:rFonts w:ascii="Arial Narrow" w:hAnsi="Arial Narrow"/>
                <w:sz w:val="22"/>
                <w:szCs w:val="22"/>
              </w:rPr>
            </w:pPr>
            <w:r>
              <w:rPr>
                <w:rFonts w:ascii="Arial Narrow" w:hAnsi="Arial Narrow"/>
                <w:sz w:val="22"/>
                <w:szCs w:val="22"/>
              </w:rPr>
              <w:t>Clearly stated from student perspective</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2</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Pr="00C85480" w:rsidRDefault="00ED1826" w:rsidP="00ED1826">
            <w:pPr>
              <w:ind w:left="0" w:firstLine="0"/>
              <w:rPr>
                <w:rFonts w:ascii="Arial Narrow" w:hAnsi="Arial Narrow"/>
                <w:sz w:val="22"/>
                <w:szCs w:val="22"/>
              </w:rPr>
            </w:pPr>
            <w:r>
              <w:rPr>
                <w:rFonts w:ascii="Arial Narrow" w:hAnsi="Arial Narrow"/>
                <w:sz w:val="22"/>
                <w:szCs w:val="22"/>
              </w:rPr>
              <w:t>Measurable</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3</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Borders>
              <w:bottom w:val="single" w:sz="12" w:space="0" w:color="auto"/>
            </w:tcBorders>
          </w:tcPr>
          <w:p w:rsidR="00ED1826" w:rsidRPr="00C85480" w:rsidRDefault="00ED1826" w:rsidP="00ED1826">
            <w:pPr>
              <w:ind w:left="0" w:firstLine="0"/>
              <w:rPr>
                <w:rFonts w:ascii="Arial Narrow" w:hAnsi="Arial Narrow"/>
                <w:sz w:val="22"/>
                <w:szCs w:val="22"/>
              </w:rPr>
            </w:pPr>
            <w:r>
              <w:rPr>
                <w:rFonts w:ascii="Arial Narrow" w:hAnsi="Arial Narrow"/>
                <w:sz w:val="22"/>
                <w:szCs w:val="22"/>
              </w:rPr>
              <w:t>Address/support one or more outcome</w:t>
            </w:r>
          </w:p>
        </w:tc>
        <w:tc>
          <w:tcPr>
            <w:tcW w:w="1411" w:type="dxa"/>
            <w:tcBorders>
              <w:bottom w:val="single" w:sz="12" w:space="0" w:color="auto"/>
            </w:tcBorders>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4</w:t>
            </w:r>
          </w:p>
        </w:tc>
        <w:tc>
          <w:tcPr>
            <w:tcW w:w="1411" w:type="dxa"/>
            <w:tcBorders>
              <w:bottom w:val="single" w:sz="12" w:space="0" w:color="auto"/>
            </w:tcBorders>
          </w:tcPr>
          <w:p w:rsidR="00ED1826" w:rsidRPr="00C85480" w:rsidRDefault="00ED1826" w:rsidP="00ED1826">
            <w:pPr>
              <w:ind w:left="0" w:firstLine="0"/>
              <w:rPr>
                <w:rFonts w:ascii="Arial Narrow" w:hAnsi="Arial Narrow"/>
                <w:sz w:val="22"/>
                <w:szCs w:val="22"/>
              </w:rPr>
            </w:pPr>
          </w:p>
        </w:tc>
        <w:tc>
          <w:tcPr>
            <w:tcW w:w="1412" w:type="dxa"/>
            <w:tcBorders>
              <w:bottom w:val="single" w:sz="12" w:space="0" w:color="auto"/>
            </w:tcBorders>
          </w:tcPr>
          <w:p w:rsidR="00ED1826" w:rsidRPr="00C85480" w:rsidRDefault="00ED1826" w:rsidP="00ED1826">
            <w:pPr>
              <w:ind w:left="0" w:firstLine="0"/>
              <w:rPr>
                <w:rFonts w:ascii="Arial Narrow" w:hAnsi="Arial Narrow"/>
                <w:sz w:val="22"/>
                <w:szCs w:val="22"/>
              </w:rPr>
            </w:pPr>
          </w:p>
        </w:tc>
        <w:tc>
          <w:tcPr>
            <w:tcW w:w="1414" w:type="dxa"/>
            <w:tcBorders>
              <w:bottom w:val="single" w:sz="12" w:space="0" w:color="auto"/>
            </w:tcBorders>
          </w:tcPr>
          <w:p w:rsidR="00ED1826" w:rsidRPr="00C85480" w:rsidRDefault="00ED1826" w:rsidP="00ED1826">
            <w:pPr>
              <w:ind w:left="0" w:firstLine="0"/>
              <w:rPr>
                <w:rFonts w:ascii="Arial Narrow" w:hAnsi="Arial Narrow"/>
                <w:sz w:val="22"/>
                <w:szCs w:val="22"/>
              </w:rPr>
            </w:pPr>
          </w:p>
        </w:tc>
      </w:tr>
      <w:tr w:rsidR="00ED1826" w:rsidTr="00ED1826">
        <w:trPr>
          <w:trHeight w:val="2016"/>
        </w:trPr>
        <w:tc>
          <w:tcPr>
            <w:tcW w:w="10865" w:type="dxa"/>
            <w:gridSpan w:val="5"/>
            <w:tcBorders>
              <w:bottom w:val="single" w:sz="12" w:space="0" w:color="auto"/>
            </w:tcBorders>
          </w:tcPr>
          <w:p w:rsidR="00ED1826" w:rsidRDefault="00ED1826" w:rsidP="00ED1826">
            <w:pPr>
              <w:ind w:left="0" w:firstLine="0"/>
              <w:rPr>
                <w:rFonts w:ascii="Arial Narrow" w:hAnsi="Arial Narrow"/>
                <w:sz w:val="22"/>
                <w:szCs w:val="22"/>
              </w:rPr>
            </w:pPr>
            <w:r>
              <w:rPr>
                <w:rFonts w:ascii="Arial Narrow" w:hAnsi="Arial Narrow"/>
                <w:sz w:val="22"/>
                <w:szCs w:val="22"/>
              </w:rPr>
              <w:t>Comments or recommendations:</w:t>
            </w:r>
          </w:p>
          <w:p w:rsidR="00B77384" w:rsidRDefault="00B77384" w:rsidP="00ED1826">
            <w:pPr>
              <w:ind w:left="0" w:firstLine="0"/>
              <w:rPr>
                <w:rFonts w:ascii="Arial Narrow" w:hAnsi="Arial Narrow"/>
                <w:sz w:val="22"/>
                <w:szCs w:val="22"/>
              </w:rPr>
            </w:pPr>
            <w:r>
              <w:rPr>
                <w:rFonts w:ascii="Arial Narrow" w:hAnsi="Arial Narrow"/>
                <w:sz w:val="22"/>
                <w:szCs w:val="22"/>
              </w:rPr>
              <w:t>1. The course objectives are relevant to program learning outcomes.</w:t>
            </w:r>
          </w:p>
          <w:p w:rsidR="00B77384" w:rsidRDefault="00B77384" w:rsidP="00ED1826">
            <w:pPr>
              <w:ind w:left="0" w:firstLine="0"/>
              <w:rPr>
                <w:rFonts w:ascii="Arial Narrow" w:hAnsi="Arial Narrow"/>
                <w:sz w:val="22"/>
                <w:szCs w:val="22"/>
              </w:rPr>
            </w:pPr>
            <w:r>
              <w:rPr>
                <w:rFonts w:ascii="Arial Narrow" w:hAnsi="Arial Narrow"/>
                <w:sz w:val="22"/>
                <w:szCs w:val="22"/>
              </w:rPr>
              <w:t>2. Excellent from s</w:t>
            </w:r>
            <w:r w:rsidR="00440E7B">
              <w:rPr>
                <w:rFonts w:ascii="Arial Narrow" w:hAnsi="Arial Narrow"/>
                <w:sz w:val="22"/>
                <w:szCs w:val="22"/>
              </w:rPr>
              <w:t xml:space="preserve">tudent perspective because course objectives </w:t>
            </w:r>
            <w:r>
              <w:rPr>
                <w:rFonts w:ascii="Arial Narrow" w:hAnsi="Arial Narrow"/>
                <w:sz w:val="22"/>
                <w:szCs w:val="22"/>
              </w:rPr>
              <w:t>are coherent</w:t>
            </w:r>
            <w:r w:rsidR="00440E7B">
              <w:rPr>
                <w:rFonts w:ascii="Arial Narrow" w:hAnsi="Arial Narrow"/>
                <w:sz w:val="22"/>
                <w:szCs w:val="22"/>
              </w:rPr>
              <w:t>, current and learner focused.</w:t>
            </w:r>
          </w:p>
          <w:p w:rsidR="00B77384" w:rsidRDefault="00B77384" w:rsidP="00ED1826">
            <w:pPr>
              <w:ind w:left="0" w:firstLine="0"/>
              <w:rPr>
                <w:rFonts w:ascii="Arial Narrow" w:hAnsi="Arial Narrow"/>
                <w:sz w:val="22"/>
                <w:szCs w:val="22"/>
              </w:rPr>
            </w:pPr>
            <w:r>
              <w:rPr>
                <w:rFonts w:ascii="Arial Narrow" w:hAnsi="Arial Narrow"/>
                <w:sz w:val="22"/>
                <w:szCs w:val="22"/>
              </w:rPr>
              <w:t>3. Precision measurability for student needs.</w:t>
            </w:r>
          </w:p>
          <w:p w:rsidR="00B77384" w:rsidRDefault="00B77384" w:rsidP="00ED1826">
            <w:pPr>
              <w:ind w:left="0" w:firstLine="0"/>
              <w:rPr>
                <w:rFonts w:ascii="Arial Narrow" w:hAnsi="Arial Narrow"/>
                <w:sz w:val="22"/>
                <w:szCs w:val="22"/>
              </w:rPr>
            </w:pPr>
            <w:r>
              <w:rPr>
                <w:rFonts w:ascii="Arial Narrow" w:hAnsi="Arial Narrow"/>
                <w:sz w:val="22"/>
                <w:szCs w:val="22"/>
              </w:rPr>
              <w:t>4. The full range of course objectives supports outcome and provides enrichment</w:t>
            </w:r>
            <w:r w:rsidR="00440E7B">
              <w:rPr>
                <w:rFonts w:ascii="Arial Narrow" w:hAnsi="Arial Narrow"/>
                <w:sz w:val="22"/>
                <w:szCs w:val="22"/>
              </w:rPr>
              <w:t xml:space="preserve"> for learner success.</w:t>
            </w:r>
          </w:p>
          <w:p w:rsidR="00B77384" w:rsidRPr="00B77384" w:rsidRDefault="00B77384" w:rsidP="00B77384">
            <w:pPr>
              <w:rPr>
                <w:rFonts w:ascii="Arial Narrow" w:hAnsi="Arial Narrow"/>
                <w:sz w:val="22"/>
                <w:szCs w:val="22"/>
              </w:rPr>
            </w:pPr>
          </w:p>
        </w:tc>
      </w:tr>
      <w:tr w:rsidR="00ED1826" w:rsidTr="00ED1826">
        <w:tc>
          <w:tcPr>
            <w:tcW w:w="5217" w:type="dxa"/>
            <w:tcBorders>
              <w:top w:val="single" w:sz="12" w:space="0" w:color="auto"/>
            </w:tcBorders>
          </w:tcPr>
          <w:p w:rsidR="00ED1826" w:rsidRPr="00CE1F09" w:rsidRDefault="00ED1826" w:rsidP="00ED1826">
            <w:pPr>
              <w:ind w:left="0" w:firstLine="0"/>
              <w:rPr>
                <w:rFonts w:ascii="Arial Narrow" w:hAnsi="Arial Narrow"/>
                <w:b/>
                <w:sz w:val="22"/>
                <w:szCs w:val="22"/>
              </w:rPr>
            </w:pPr>
            <w:r w:rsidRPr="00CE1F09">
              <w:rPr>
                <w:rFonts w:ascii="Arial Narrow" w:hAnsi="Arial Narrow"/>
                <w:b/>
                <w:sz w:val="22"/>
                <w:szCs w:val="22"/>
              </w:rPr>
              <w:t>Module or Unit Objectives</w:t>
            </w:r>
          </w:p>
        </w:tc>
        <w:tc>
          <w:tcPr>
            <w:tcW w:w="1411"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rsidTr="00ED1826">
        <w:tc>
          <w:tcPr>
            <w:tcW w:w="5217" w:type="dxa"/>
          </w:tcPr>
          <w:p w:rsidR="00ED1826" w:rsidRPr="00C85480" w:rsidRDefault="00ED1826" w:rsidP="00ED1826">
            <w:pPr>
              <w:ind w:left="0" w:firstLine="0"/>
              <w:rPr>
                <w:rFonts w:ascii="Arial Narrow" w:hAnsi="Arial Narrow"/>
                <w:sz w:val="22"/>
                <w:szCs w:val="22"/>
              </w:rPr>
            </w:pPr>
            <w:r>
              <w:rPr>
                <w:rFonts w:ascii="Arial Narrow" w:hAnsi="Arial Narrow"/>
                <w:sz w:val="22"/>
                <w:szCs w:val="22"/>
              </w:rPr>
              <w:t>Clearly linked to course objectives</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1</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Address one or more course objective</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2</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Pr="00C85480" w:rsidRDefault="00ED1826" w:rsidP="00ED1826">
            <w:pPr>
              <w:ind w:left="0" w:firstLine="0"/>
              <w:rPr>
                <w:rFonts w:ascii="Arial Narrow" w:hAnsi="Arial Narrow"/>
                <w:sz w:val="22"/>
                <w:szCs w:val="22"/>
              </w:rPr>
            </w:pPr>
            <w:r>
              <w:rPr>
                <w:rFonts w:ascii="Arial Narrow" w:hAnsi="Arial Narrow"/>
                <w:sz w:val="22"/>
                <w:szCs w:val="22"/>
              </w:rPr>
              <w:t>Clearly stated from student perspective</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3</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Pr="00C85480" w:rsidRDefault="00ED1826" w:rsidP="00ED1826">
            <w:pPr>
              <w:ind w:left="0" w:firstLine="0"/>
              <w:rPr>
                <w:rFonts w:ascii="Arial Narrow" w:hAnsi="Arial Narrow"/>
                <w:sz w:val="22"/>
                <w:szCs w:val="22"/>
              </w:rPr>
            </w:pPr>
            <w:r>
              <w:rPr>
                <w:rFonts w:ascii="Arial Narrow" w:hAnsi="Arial Narrow"/>
                <w:sz w:val="22"/>
                <w:szCs w:val="22"/>
              </w:rPr>
              <w:t>Measurable</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4</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rPr>
          <w:trHeight w:val="2016"/>
        </w:trPr>
        <w:tc>
          <w:tcPr>
            <w:tcW w:w="10865" w:type="dxa"/>
            <w:gridSpan w:val="5"/>
            <w:tcBorders>
              <w:bottom w:val="single" w:sz="12" w:space="0" w:color="auto"/>
            </w:tcBorders>
          </w:tcPr>
          <w:p w:rsidR="00ED1826" w:rsidRDefault="00ED1826" w:rsidP="00ED1826">
            <w:pPr>
              <w:ind w:left="0" w:firstLine="0"/>
              <w:rPr>
                <w:rFonts w:ascii="Arial Narrow" w:hAnsi="Arial Narrow"/>
                <w:sz w:val="22"/>
                <w:szCs w:val="22"/>
              </w:rPr>
            </w:pPr>
            <w:r>
              <w:rPr>
                <w:rFonts w:ascii="Arial Narrow" w:hAnsi="Arial Narrow"/>
                <w:sz w:val="22"/>
                <w:szCs w:val="22"/>
              </w:rPr>
              <w:t>Comments or recommendations:</w:t>
            </w:r>
          </w:p>
          <w:p w:rsidR="00D71DE7" w:rsidRDefault="00D71DE7" w:rsidP="00ED1826">
            <w:pPr>
              <w:ind w:left="0" w:firstLine="0"/>
              <w:rPr>
                <w:rFonts w:ascii="Arial Narrow" w:hAnsi="Arial Narrow"/>
                <w:sz w:val="22"/>
                <w:szCs w:val="22"/>
              </w:rPr>
            </w:pPr>
            <w:r>
              <w:rPr>
                <w:rFonts w:ascii="Arial Narrow" w:hAnsi="Arial Narrow"/>
                <w:sz w:val="22"/>
                <w:szCs w:val="22"/>
              </w:rPr>
              <w:t>1. Module or Unit objectives are directly linked to course objectives with clarity and relevance.</w:t>
            </w:r>
          </w:p>
          <w:p w:rsidR="00D71DE7" w:rsidRDefault="00D71DE7" w:rsidP="00ED1826">
            <w:pPr>
              <w:ind w:left="0" w:firstLine="0"/>
              <w:rPr>
                <w:rFonts w:ascii="Arial Narrow" w:hAnsi="Arial Narrow"/>
                <w:sz w:val="22"/>
                <w:szCs w:val="22"/>
              </w:rPr>
            </w:pPr>
            <w:r>
              <w:rPr>
                <w:rFonts w:ascii="Arial Narrow" w:hAnsi="Arial Narrow"/>
                <w:sz w:val="22"/>
                <w:szCs w:val="22"/>
              </w:rPr>
              <w:t>2. The sub-unit objectives are transparent to the intent of the online course(s).</w:t>
            </w:r>
          </w:p>
          <w:p w:rsidR="00D71DE7" w:rsidRDefault="00D71DE7" w:rsidP="00ED1826">
            <w:pPr>
              <w:ind w:left="0" w:firstLine="0"/>
              <w:rPr>
                <w:rFonts w:ascii="Arial Narrow" w:hAnsi="Arial Narrow"/>
                <w:sz w:val="22"/>
                <w:szCs w:val="22"/>
              </w:rPr>
            </w:pPr>
            <w:r>
              <w:rPr>
                <w:rFonts w:ascii="Arial Narrow" w:hAnsi="Arial Narrow"/>
                <w:sz w:val="22"/>
                <w:szCs w:val="22"/>
              </w:rPr>
              <w:t>3. Student perspective of unit objective is exceptionally framed to program learning and student needs.</w:t>
            </w:r>
          </w:p>
          <w:p w:rsidR="008B221A" w:rsidRDefault="00D71DE7" w:rsidP="00ED1826">
            <w:pPr>
              <w:ind w:left="0" w:firstLine="0"/>
              <w:rPr>
                <w:rFonts w:ascii="Arial Narrow" w:hAnsi="Arial Narrow"/>
                <w:sz w:val="22"/>
                <w:szCs w:val="22"/>
              </w:rPr>
            </w:pPr>
            <w:r>
              <w:rPr>
                <w:rFonts w:ascii="Arial Narrow" w:hAnsi="Arial Narrow"/>
                <w:sz w:val="22"/>
                <w:szCs w:val="22"/>
              </w:rPr>
              <w:t>4. Measurability of unit objectives is fractional to overall program. This is a best practice methodology for ICD-10-CM/PCS.</w:t>
            </w:r>
          </w:p>
          <w:p w:rsidR="008B221A" w:rsidRPr="00C85480" w:rsidRDefault="008B221A" w:rsidP="00ED1826">
            <w:pPr>
              <w:ind w:left="0" w:firstLine="0"/>
              <w:rPr>
                <w:rFonts w:ascii="Arial Narrow" w:hAnsi="Arial Narrow"/>
                <w:sz w:val="22"/>
                <w:szCs w:val="22"/>
              </w:rPr>
            </w:pPr>
          </w:p>
        </w:tc>
      </w:tr>
      <w:tr w:rsidR="00ED1826" w:rsidTr="00ED1826">
        <w:tc>
          <w:tcPr>
            <w:tcW w:w="5217" w:type="dxa"/>
          </w:tcPr>
          <w:p w:rsidR="00ED1826" w:rsidRPr="00CE1F09" w:rsidRDefault="00ED1826" w:rsidP="00ED1826">
            <w:pPr>
              <w:ind w:left="0" w:firstLine="0"/>
              <w:rPr>
                <w:rFonts w:ascii="Arial Narrow" w:hAnsi="Arial Narrow"/>
                <w:b/>
                <w:sz w:val="22"/>
                <w:szCs w:val="22"/>
              </w:rPr>
            </w:pPr>
            <w:r w:rsidRPr="00CE1F09">
              <w:rPr>
                <w:rFonts w:ascii="Arial Narrow" w:hAnsi="Arial Narrow"/>
                <w:b/>
                <w:sz w:val="22"/>
                <w:szCs w:val="22"/>
              </w:rPr>
              <w:lastRenderedPageBreak/>
              <w:t xml:space="preserve">Instructional </w:t>
            </w:r>
            <w:r>
              <w:rPr>
                <w:rFonts w:ascii="Arial Narrow" w:hAnsi="Arial Narrow"/>
                <w:b/>
                <w:sz w:val="22"/>
                <w:szCs w:val="22"/>
              </w:rPr>
              <w:t>Materials and Lab Resources</w:t>
            </w:r>
          </w:p>
        </w:tc>
        <w:tc>
          <w:tcPr>
            <w:tcW w:w="1411" w:type="dxa"/>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Support stated course and module or unit learning objectives</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1</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Meet/reflect current industry practices and standards</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2</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Provide options for multiple learning styles</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3</w:t>
            </w: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rPr>
          <w:trHeight w:val="287"/>
        </w:trPr>
        <w:tc>
          <w:tcPr>
            <w:tcW w:w="5217" w:type="dxa"/>
            <w:vAlign w:val="center"/>
          </w:tcPr>
          <w:p w:rsidR="00ED1826" w:rsidRDefault="00ED1826" w:rsidP="00ED1826">
            <w:pPr>
              <w:ind w:left="0" w:firstLine="0"/>
              <w:rPr>
                <w:rFonts w:ascii="Arial Narrow" w:hAnsi="Arial Narrow"/>
                <w:sz w:val="22"/>
                <w:szCs w:val="22"/>
              </w:rPr>
            </w:pPr>
            <w:r>
              <w:rPr>
                <w:rFonts w:ascii="Arial Narrow" w:hAnsi="Arial Narrow"/>
                <w:sz w:val="22"/>
                <w:szCs w:val="22"/>
              </w:rPr>
              <w:t>Resources/materials are cited properly</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4</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Borders>
              <w:bottom w:val="single" w:sz="12" w:space="0" w:color="auto"/>
            </w:tcBorders>
          </w:tcPr>
          <w:p w:rsidR="00ED1826" w:rsidRDefault="00ED1826" w:rsidP="00ED1826">
            <w:pPr>
              <w:ind w:left="0" w:firstLine="0"/>
              <w:rPr>
                <w:rFonts w:ascii="Arial Narrow" w:hAnsi="Arial Narrow"/>
                <w:sz w:val="22"/>
                <w:szCs w:val="22"/>
              </w:rPr>
            </w:pPr>
            <w:r>
              <w:rPr>
                <w:rFonts w:ascii="Arial Narrow" w:hAnsi="Arial Narrow"/>
                <w:sz w:val="22"/>
                <w:szCs w:val="22"/>
              </w:rPr>
              <w:t>Evidence of innovation to support adult learner success</w:t>
            </w:r>
          </w:p>
        </w:tc>
        <w:tc>
          <w:tcPr>
            <w:tcW w:w="1411" w:type="dxa"/>
            <w:tcBorders>
              <w:bottom w:val="single" w:sz="12" w:space="0" w:color="auto"/>
            </w:tcBorders>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5</w:t>
            </w:r>
          </w:p>
        </w:tc>
        <w:tc>
          <w:tcPr>
            <w:tcW w:w="1411" w:type="dxa"/>
            <w:tcBorders>
              <w:bottom w:val="single" w:sz="12" w:space="0" w:color="auto"/>
            </w:tcBorders>
          </w:tcPr>
          <w:p w:rsidR="00ED1826" w:rsidRPr="00C85480" w:rsidRDefault="00ED1826" w:rsidP="00ED1826">
            <w:pPr>
              <w:ind w:left="0" w:firstLine="0"/>
              <w:rPr>
                <w:rFonts w:ascii="Arial Narrow" w:hAnsi="Arial Narrow"/>
                <w:sz w:val="22"/>
                <w:szCs w:val="22"/>
              </w:rPr>
            </w:pPr>
          </w:p>
        </w:tc>
        <w:tc>
          <w:tcPr>
            <w:tcW w:w="1412" w:type="dxa"/>
            <w:tcBorders>
              <w:bottom w:val="single" w:sz="12" w:space="0" w:color="auto"/>
            </w:tcBorders>
          </w:tcPr>
          <w:p w:rsidR="00ED1826" w:rsidRPr="00C85480" w:rsidRDefault="00ED1826" w:rsidP="00ED1826">
            <w:pPr>
              <w:ind w:left="0" w:firstLine="0"/>
              <w:rPr>
                <w:rFonts w:ascii="Arial Narrow" w:hAnsi="Arial Narrow"/>
                <w:sz w:val="22"/>
                <w:szCs w:val="22"/>
              </w:rPr>
            </w:pPr>
          </w:p>
        </w:tc>
        <w:tc>
          <w:tcPr>
            <w:tcW w:w="1414" w:type="dxa"/>
            <w:tcBorders>
              <w:bottom w:val="single" w:sz="12" w:space="0" w:color="auto"/>
            </w:tcBorders>
          </w:tcPr>
          <w:p w:rsidR="00ED1826" w:rsidRPr="00C85480" w:rsidRDefault="00ED1826" w:rsidP="00ED1826">
            <w:pPr>
              <w:ind w:left="0" w:firstLine="0"/>
              <w:rPr>
                <w:rFonts w:ascii="Arial Narrow" w:hAnsi="Arial Narrow"/>
                <w:sz w:val="22"/>
                <w:szCs w:val="22"/>
              </w:rPr>
            </w:pPr>
          </w:p>
        </w:tc>
      </w:tr>
      <w:tr w:rsidR="00ED1826" w:rsidTr="008A188C">
        <w:trPr>
          <w:trHeight w:val="1779"/>
        </w:trPr>
        <w:tc>
          <w:tcPr>
            <w:tcW w:w="10865" w:type="dxa"/>
            <w:gridSpan w:val="5"/>
            <w:tcBorders>
              <w:bottom w:val="single" w:sz="12" w:space="0" w:color="auto"/>
            </w:tcBorders>
          </w:tcPr>
          <w:p w:rsidR="00ED1826" w:rsidRDefault="00ED1826" w:rsidP="00ED1826">
            <w:pPr>
              <w:ind w:left="0" w:firstLine="0"/>
              <w:rPr>
                <w:rFonts w:ascii="Arial Narrow" w:hAnsi="Arial Narrow"/>
                <w:sz w:val="22"/>
                <w:szCs w:val="22"/>
              </w:rPr>
            </w:pPr>
            <w:r>
              <w:rPr>
                <w:rFonts w:ascii="Arial Narrow" w:hAnsi="Arial Narrow"/>
                <w:sz w:val="22"/>
                <w:szCs w:val="22"/>
              </w:rPr>
              <w:t>Comments and recommendations:</w:t>
            </w:r>
          </w:p>
          <w:p w:rsidR="00440E7B" w:rsidRDefault="00440E7B" w:rsidP="00ED1826">
            <w:pPr>
              <w:ind w:left="0" w:firstLine="0"/>
              <w:rPr>
                <w:rFonts w:ascii="Arial Narrow" w:hAnsi="Arial Narrow"/>
                <w:sz w:val="22"/>
                <w:szCs w:val="22"/>
              </w:rPr>
            </w:pPr>
            <w:r>
              <w:rPr>
                <w:rFonts w:ascii="Arial Narrow" w:hAnsi="Arial Narrow"/>
                <w:sz w:val="22"/>
                <w:szCs w:val="22"/>
              </w:rPr>
              <w:t>1. Instructional materials directly support and enhance module or unit learning objectives.</w:t>
            </w:r>
          </w:p>
          <w:p w:rsidR="00440E7B" w:rsidRDefault="00440E7B" w:rsidP="00ED1826">
            <w:pPr>
              <w:ind w:left="0" w:firstLine="0"/>
              <w:rPr>
                <w:rFonts w:ascii="Arial Narrow" w:hAnsi="Arial Narrow"/>
                <w:sz w:val="22"/>
                <w:szCs w:val="22"/>
              </w:rPr>
            </w:pPr>
            <w:r>
              <w:rPr>
                <w:rFonts w:ascii="Arial Narrow" w:hAnsi="Arial Narrow"/>
                <w:sz w:val="22"/>
                <w:szCs w:val="22"/>
              </w:rPr>
              <w:t>2. Excellent</w:t>
            </w:r>
            <w:r w:rsidR="003B3342">
              <w:rPr>
                <w:rFonts w:ascii="Arial Narrow" w:hAnsi="Arial Narrow"/>
                <w:sz w:val="22"/>
                <w:szCs w:val="22"/>
              </w:rPr>
              <w:t xml:space="preserve"> use of variety of instructional materials.</w:t>
            </w:r>
          </w:p>
          <w:p w:rsidR="003B3342" w:rsidRDefault="003B3342" w:rsidP="00ED1826">
            <w:pPr>
              <w:ind w:left="0" w:firstLine="0"/>
              <w:rPr>
                <w:rFonts w:ascii="Arial Narrow" w:hAnsi="Arial Narrow"/>
                <w:sz w:val="22"/>
                <w:szCs w:val="22"/>
              </w:rPr>
            </w:pPr>
            <w:r>
              <w:rPr>
                <w:rFonts w:ascii="Arial Narrow" w:hAnsi="Arial Narrow"/>
                <w:sz w:val="22"/>
                <w:szCs w:val="22"/>
              </w:rPr>
              <w:t>3. Multiple learning styles options was apparent in various levels of materials.</w:t>
            </w:r>
          </w:p>
          <w:p w:rsidR="003B3342" w:rsidRDefault="003B3342" w:rsidP="00ED1826">
            <w:pPr>
              <w:ind w:left="0" w:firstLine="0"/>
              <w:rPr>
                <w:rFonts w:ascii="Arial Narrow" w:hAnsi="Arial Narrow"/>
                <w:sz w:val="22"/>
                <w:szCs w:val="22"/>
              </w:rPr>
            </w:pPr>
            <w:r>
              <w:rPr>
                <w:rFonts w:ascii="Arial Narrow" w:hAnsi="Arial Narrow"/>
                <w:sz w:val="22"/>
                <w:szCs w:val="22"/>
              </w:rPr>
              <w:t>4. Reference and citation to reinforcement resources are pristine.</w:t>
            </w:r>
          </w:p>
          <w:p w:rsidR="003B3342" w:rsidRPr="00C85480" w:rsidRDefault="003B3342" w:rsidP="00ED1826">
            <w:pPr>
              <w:ind w:left="0" w:firstLine="0"/>
              <w:rPr>
                <w:rFonts w:ascii="Arial Narrow" w:hAnsi="Arial Narrow"/>
                <w:sz w:val="22"/>
                <w:szCs w:val="22"/>
              </w:rPr>
            </w:pPr>
            <w:r>
              <w:rPr>
                <w:rFonts w:ascii="Arial Narrow" w:hAnsi="Arial Narrow"/>
                <w:sz w:val="22"/>
                <w:szCs w:val="22"/>
              </w:rPr>
              <w:t>5. Trendy, innovative strategies are employed throughout materials to buttress adult learner successes in ICD-10-CM and PCS.</w:t>
            </w:r>
          </w:p>
        </w:tc>
      </w:tr>
      <w:tr w:rsidR="00ED1826" w:rsidTr="00ED1826">
        <w:tc>
          <w:tcPr>
            <w:tcW w:w="5217" w:type="dxa"/>
            <w:tcBorders>
              <w:top w:val="single" w:sz="12" w:space="0" w:color="auto"/>
            </w:tcBorders>
          </w:tcPr>
          <w:p w:rsidR="00ED1826" w:rsidRPr="00177A2B" w:rsidRDefault="00ED1826" w:rsidP="00ED1826">
            <w:pPr>
              <w:ind w:left="0" w:firstLine="0"/>
              <w:rPr>
                <w:rFonts w:ascii="Arial Narrow" w:hAnsi="Arial Narrow"/>
                <w:b/>
                <w:sz w:val="22"/>
                <w:szCs w:val="22"/>
              </w:rPr>
            </w:pPr>
            <w:r w:rsidRPr="00177A2B">
              <w:rPr>
                <w:rFonts w:ascii="Arial Narrow" w:hAnsi="Arial Narrow"/>
                <w:b/>
                <w:sz w:val="22"/>
                <w:szCs w:val="22"/>
              </w:rPr>
              <w:t>Learning Activities</w:t>
            </w:r>
          </w:p>
        </w:tc>
        <w:tc>
          <w:tcPr>
            <w:tcW w:w="1411"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Promote achievement of stated module or unit objectives</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1</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Materials/resources (to include equipment, tools and software) are presented in a way that students understand purpose and use in healthcare and other industry settings</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2</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 xml:space="preserve">Provide opportunities for interaction and active learning </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3</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Provide options for multiple learning styles</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4</w:t>
            </w: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Linked to current industry practices and standards</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5</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Borders>
              <w:bottom w:val="single" w:sz="12" w:space="0" w:color="auto"/>
            </w:tcBorders>
          </w:tcPr>
          <w:p w:rsidR="00ED1826" w:rsidRDefault="00ED1826" w:rsidP="00ED1826">
            <w:pPr>
              <w:ind w:left="0" w:firstLine="0"/>
              <w:rPr>
                <w:rFonts w:ascii="Arial Narrow" w:hAnsi="Arial Narrow"/>
                <w:sz w:val="22"/>
                <w:szCs w:val="22"/>
              </w:rPr>
            </w:pPr>
            <w:r>
              <w:rPr>
                <w:rFonts w:ascii="Arial Narrow" w:hAnsi="Arial Narrow"/>
                <w:sz w:val="22"/>
                <w:szCs w:val="22"/>
              </w:rPr>
              <w:t>Evidence of innovation to support adult learner success</w:t>
            </w:r>
          </w:p>
        </w:tc>
        <w:tc>
          <w:tcPr>
            <w:tcW w:w="1411" w:type="dxa"/>
            <w:tcBorders>
              <w:bottom w:val="single" w:sz="12" w:space="0" w:color="auto"/>
            </w:tcBorders>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6</w:t>
            </w:r>
          </w:p>
        </w:tc>
        <w:tc>
          <w:tcPr>
            <w:tcW w:w="1411" w:type="dxa"/>
            <w:tcBorders>
              <w:bottom w:val="single" w:sz="12" w:space="0" w:color="auto"/>
            </w:tcBorders>
          </w:tcPr>
          <w:p w:rsidR="00ED1826" w:rsidRPr="00C85480" w:rsidRDefault="00ED1826" w:rsidP="00ED1826">
            <w:pPr>
              <w:ind w:left="0" w:firstLine="0"/>
              <w:rPr>
                <w:rFonts w:ascii="Arial Narrow" w:hAnsi="Arial Narrow"/>
                <w:sz w:val="22"/>
                <w:szCs w:val="22"/>
              </w:rPr>
            </w:pPr>
          </w:p>
        </w:tc>
        <w:tc>
          <w:tcPr>
            <w:tcW w:w="1412" w:type="dxa"/>
            <w:tcBorders>
              <w:bottom w:val="single" w:sz="12" w:space="0" w:color="auto"/>
            </w:tcBorders>
          </w:tcPr>
          <w:p w:rsidR="00ED1826" w:rsidRPr="00C85480" w:rsidRDefault="00ED1826" w:rsidP="00ED1826">
            <w:pPr>
              <w:ind w:left="0" w:firstLine="0"/>
              <w:rPr>
                <w:rFonts w:ascii="Arial Narrow" w:hAnsi="Arial Narrow"/>
                <w:sz w:val="22"/>
                <w:szCs w:val="22"/>
              </w:rPr>
            </w:pPr>
          </w:p>
        </w:tc>
        <w:tc>
          <w:tcPr>
            <w:tcW w:w="1414" w:type="dxa"/>
            <w:tcBorders>
              <w:bottom w:val="single" w:sz="12" w:space="0" w:color="auto"/>
            </w:tcBorders>
          </w:tcPr>
          <w:p w:rsidR="00ED1826" w:rsidRPr="00C85480" w:rsidRDefault="00ED1826" w:rsidP="00ED1826">
            <w:pPr>
              <w:ind w:left="0" w:firstLine="0"/>
              <w:rPr>
                <w:rFonts w:ascii="Arial Narrow" w:hAnsi="Arial Narrow"/>
                <w:sz w:val="22"/>
                <w:szCs w:val="22"/>
              </w:rPr>
            </w:pPr>
          </w:p>
        </w:tc>
      </w:tr>
      <w:tr w:rsidR="008A188C" w:rsidTr="0079216C">
        <w:trPr>
          <w:trHeight w:val="2016"/>
        </w:trPr>
        <w:tc>
          <w:tcPr>
            <w:tcW w:w="10865" w:type="dxa"/>
            <w:gridSpan w:val="5"/>
            <w:tcBorders>
              <w:bottom w:val="single" w:sz="12" w:space="0" w:color="auto"/>
            </w:tcBorders>
          </w:tcPr>
          <w:p w:rsidR="008A188C" w:rsidRDefault="008A188C" w:rsidP="00ED1826">
            <w:pPr>
              <w:ind w:left="0" w:firstLine="0"/>
              <w:rPr>
                <w:rFonts w:ascii="Arial Narrow" w:hAnsi="Arial Narrow"/>
                <w:sz w:val="22"/>
                <w:szCs w:val="22"/>
              </w:rPr>
            </w:pPr>
            <w:r>
              <w:rPr>
                <w:rFonts w:ascii="Arial Narrow" w:hAnsi="Arial Narrow"/>
                <w:sz w:val="22"/>
                <w:szCs w:val="22"/>
              </w:rPr>
              <w:t>Comments and recommendations:</w:t>
            </w:r>
          </w:p>
          <w:p w:rsidR="008A188C" w:rsidRDefault="008A188C" w:rsidP="00ED1826">
            <w:pPr>
              <w:ind w:left="0" w:firstLine="0"/>
              <w:rPr>
                <w:rFonts w:ascii="Arial Narrow" w:hAnsi="Arial Narrow"/>
                <w:sz w:val="22"/>
                <w:szCs w:val="22"/>
              </w:rPr>
            </w:pPr>
            <w:r>
              <w:rPr>
                <w:rFonts w:ascii="Arial Narrow" w:hAnsi="Arial Narrow"/>
                <w:sz w:val="22"/>
                <w:szCs w:val="22"/>
              </w:rPr>
              <w:t>1. Selected and offered learning activities achieve stated objectives at all hierarchy levels.</w:t>
            </w:r>
          </w:p>
          <w:p w:rsidR="008A188C" w:rsidRDefault="008A188C" w:rsidP="00ED1826">
            <w:pPr>
              <w:ind w:left="0" w:firstLine="0"/>
              <w:rPr>
                <w:rFonts w:ascii="Arial Narrow" w:hAnsi="Arial Narrow"/>
                <w:sz w:val="22"/>
                <w:szCs w:val="22"/>
              </w:rPr>
            </w:pPr>
            <w:r>
              <w:rPr>
                <w:rFonts w:ascii="Arial Narrow" w:hAnsi="Arial Narrow"/>
                <w:sz w:val="22"/>
                <w:szCs w:val="22"/>
              </w:rPr>
              <w:t>2. Appreciate clarity of materials presented within healthcare industry.</w:t>
            </w:r>
          </w:p>
          <w:p w:rsidR="008A188C" w:rsidRDefault="008A188C" w:rsidP="00ED1826">
            <w:pPr>
              <w:ind w:left="0" w:firstLine="0"/>
              <w:rPr>
                <w:rFonts w:ascii="Arial Narrow" w:hAnsi="Arial Narrow"/>
                <w:sz w:val="22"/>
                <w:szCs w:val="22"/>
              </w:rPr>
            </w:pPr>
            <w:r>
              <w:rPr>
                <w:rFonts w:ascii="Arial Narrow" w:hAnsi="Arial Narrow"/>
                <w:sz w:val="22"/>
                <w:szCs w:val="22"/>
              </w:rPr>
              <w:t>3. Opportunities for interactive and engaged learning is apparent.  Use of encoder could have enhanced learning experiences.</w:t>
            </w:r>
          </w:p>
          <w:p w:rsidR="008A188C" w:rsidRDefault="008A188C" w:rsidP="00ED1826">
            <w:pPr>
              <w:ind w:left="0" w:firstLine="0"/>
              <w:rPr>
                <w:rFonts w:ascii="Arial Narrow" w:hAnsi="Arial Narrow"/>
                <w:sz w:val="22"/>
                <w:szCs w:val="22"/>
              </w:rPr>
            </w:pPr>
            <w:r>
              <w:rPr>
                <w:rFonts w:ascii="Arial Narrow" w:hAnsi="Arial Narrow"/>
                <w:sz w:val="22"/>
                <w:szCs w:val="22"/>
              </w:rPr>
              <w:t>4. Activities are multi-layered for various learning styles.</w:t>
            </w:r>
          </w:p>
          <w:p w:rsidR="008A188C" w:rsidRDefault="008A188C" w:rsidP="00ED1826">
            <w:pPr>
              <w:ind w:left="0" w:firstLine="0"/>
              <w:rPr>
                <w:rFonts w:ascii="Arial Narrow" w:hAnsi="Arial Narrow"/>
                <w:sz w:val="22"/>
                <w:szCs w:val="22"/>
              </w:rPr>
            </w:pPr>
            <w:r>
              <w:rPr>
                <w:rFonts w:ascii="Arial Narrow" w:hAnsi="Arial Narrow"/>
                <w:sz w:val="22"/>
                <w:szCs w:val="22"/>
              </w:rPr>
              <w:t>5. Excellent use of cutting-edge activities reflecting current practices and standards.</w:t>
            </w:r>
          </w:p>
          <w:p w:rsidR="008A188C" w:rsidRDefault="008A188C" w:rsidP="00ED1826">
            <w:pPr>
              <w:ind w:left="0" w:firstLine="0"/>
              <w:rPr>
                <w:rFonts w:ascii="Arial Narrow" w:hAnsi="Arial Narrow"/>
                <w:sz w:val="22"/>
                <w:szCs w:val="22"/>
              </w:rPr>
            </w:pPr>
            <w:r>
              <w:rPr>
                <w:rFonts w:ascii="Arial Narrow" w:hAnsi="Arial Narrow"/>
                <w:sz w:val="22"/>
                <w:szCs w:val="22"/>
              </w:rPr>
              <w:t>6. Smart use of innovations to support and enhance adult learner successes.  Framing activities with body system exposures, progressive assessments and blending of materials with learning activities is a splendid use of innovation.</w:t>
            </w:r>
          </w:p>
          <w:p w:rsidR="008A188C" w:rsidRPr="00C85480" w:rsidRDefault="008A188C" w:rsidP="00ED1826">
            <w:pPr>
              <w:ind w:left="0" w:firstLine="0"/>
              <w:rPr>
                <w:rFonts w:ascii="Arial Narrow" w:hAnsi="Arial Narrow"/>
                <w:sz w:val="22"/>
                <w:szCs w:val="22"/>
              </w:rPr>
            </w:pPr>
          </w:p>
        </w:tc>
      </w:tr>
      <w:tr w:rsidR="00ED1826" w:rsidTr="00ED1826">
        <w:tc>
          <w:tcPr>
            <w:tcW w:w="5217" w:type="dxa"/>
          </w:tcPr>
          <w:p w:rsidR="00ED1826" w:rsidRPr="00F43180" w:rsidRDefault="00ED1826" w:rsidP="00ED1826">
            <w:pPr>
              <w:ind w:left="0" w:firstLine="0"/>
              <w:rPr>
                <w:rFonts w:ascii="Arial Narrow" w:hAnsi="Arial Narrow"/>
                <w:b/>
                <w:sz w:val="22"/>
                <w:szCs w:val="22"/>
              </w:rPr>
            </w:pPr>
            <w:r w:rsidRPr="00F43180">
              <w:rPr>
                <w:rFonts w:ascii="Arial Narrow" w:hAnsi="Arial Narrow"/>
                <w:b/>
                <w:sz w:val="22"/>
                <w:szCs w:val="22"/>
              </w:rPr>
              <w:t>Assessment Tools/Criteria for Evaluation</w:t>
            </w:r>
          </w:p>
        </w:tc>
        <w:tc>
          <w:tcPr>
            <w:tcW w:w="1411" w:type="dxa"/>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Measure stated learning objectives and link to industry standards</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1</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Align with course activities and resources</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2</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Include specific and descriptive criteria for evaluation of student work/participation</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3</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Sequenced throughout instructional period to enable students to build on feedback</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4</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Pr>
          <w:p w:rsidR="00ED1826" w:rsidRDefault="00ED1826" w:rsidP="00ED1826">
            <w:pPr>
              <w:ind w:left="0" w:firstLine="0"/>
              <w:rPr>
                <w:rFonts w:ascii="Arial Narrow" w:hAnsi="Arial Narrow"/>
                <w:sz w:val="22"/>
                <w:szCs w:val="22"/>
              </w:rPr>
            </w:pPr>
            <w:r>
              <w:rPr>
                <w:rFonts w:ascii="Arial Narrow" w:hAnsi="Arial Narrow"/>
                <w:sz w:val="22"/>
                <w:szCs w:val="22"/>
              </w:rPr>
              <w:t>Varied and appropriate to content</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5</w:t>
            </w: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c>
          <w:tcPr>
            <w:tcW w:w="5217" w:type="dxa"/>
            <w:tcBorders>
              <w:bottom w:val="single" w:sz="6" w:space="0" w:color="auto"/>
            </w:tcBorders>
          </w:tcPr>
          <w:p w:rsidR="00ED1826" w:rsidRDefault="00ED1826" w:rsidP="00ED1826">
            <w:pPr>
              <w:ind w:left="0" w:firstLine="0"/>
              <w:rPr>
                <w:rFonts w:ascii="Arial Narrow" w:hAnsi="Arial Narrow"/>
                <w:sz w:val="22"/>
                <w:szCs w:val="22"/>
              </w:rPr>
            </w:pPr>
            <w:r>
              <w:rPr>
                <w:rFonts w:ascii="Arial Narrow" w:hAnsi="Arial Narrow"/>
                <w:sz w:val="22"/>
                <w:szCs w:val="22"/>
              </w:rPr>
              <w:t>Provide opportunities for students to measure their own learning progress</w:t>
            </w:r>
          </w:p>
        </w:tc>
        <w:tc>
          <w:tcPr>
            <w:tcW w:w="1411" w:type="dxa"/>
            <w:tcBorders>
              <w:bottom w:val="single" w:sz="6" w:space="0" w:color="auto"/>
            </w:tcBorders>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6</w:t>
            </w:r>
          </w:p>
        </w:tc>
        <w:tc>
          <w:tcPr>
            <w:tcW w:w="1411" w:type="dxa"/>
            <w:tcBorders>
              <w:bottom w:val="single" w:sz="6" w:space="0" w:color="auto"/>
            </w:tcBorders>
          </w:tcPr>
          <w:p w:rsidR="00ED1826" w:rsidRPr="00C85480" w:rsidRDefault="00ED1826" w:rsidP="00ED1826">
            <w:pPr>
              <w:ind w:left="0" w:firstLine="0"/>
              <w:rPr>
                <w:rFonts w:ascii="Arial Narrow" w:hAnsi="Arial Narrow"/>
                <w:sz w:val="22"/>
                <w:szCs w:val="22"/>
              </w:rPr>
            </w:pPr>
          </w:p>
        </w:tc>
        <w:tc>
          <w:tcPr>
            <w:tcW w:w="1412" w:type="dxa"/>
            <w:tcBorders>
              <w:bottom w:val="single" w:sz="6" w:space="0" w:color="auto"/>
            </w:tcBorders>
          </w:tcPr>
          <w:p w:rsidR="00ED1826" w:rsidRPr="00C85480" w:rsidRDefault="00ED1826" w:rsidP="00ED1826">
            <w:pPr>
              <w:ind w:left="0" w:firstLine="0"/>
              <w:rPr>
                <w:rFonts w:ascii="Arial Narrow" w:hAnsi="Arial Narrow"/>
                <w:sz w:val="22"/>
                <w:szCs w:val="22"/>
              </w:rPr>
            </w:pPr>
          </w:p>
        </w:tc>
        <w:tc>
          <w:tcPr>
            <w:tcW w:w="1414" w:type="dxa"/>
            <w:tcBorders>
              <w:bottom w:val="single" w:sz="6" w:space="0" w:color="auto"/>
            </w:tcBorders>
          </w:tcPr>
          <w:p w:rsidR="00ED1826" w:rsidRPr="00C85480" w:rsidRDefault="00ED1826" w:rsidP="00ED1826">
            <w:pPr>
              <w:ind w:left="0" w:firstLine="0"/>
              <w:rPr>
                <w:rFonts w:ascii="Arial Narrow" w:hAnsi="Arial Narrow"/>
                <w:sz w:val="22"/>
                <w:szCs w:val="22"/>
              </w:rPr>
            </w:pPr>
          </w:p>
        </w:tc>
      </w:tr>
      <w:tr w:rsidR="00ED1826" w:rsidTr="00461956">
        <w:trPr>
          <w:trHeight w:val="1872"/>
        </w:trPr>
        <w:tc>
          <w:tcPr>
            <w:tcW w:w="10865" w:type="dxa"/>
            <w:gridSpan w:val="5"/>
            <w:tcBorders>
              <w:top w:val="single" w:sz="6" w:space="0" w:color="auto"/>
              <w:bottom w:val="single" w:sz="12" w:space="0" w:color="auto"/>
            </w:tcBorders>
          </w:tcPr>
          <w:p w:rsidR="00ED1826" w:rsidRDefault="00ED1826" w:rsidP="00ED1826">
            <w:pPr>
              <w:ind w:left="0" w:firstLine="0"/>
              <w:rPr>
                <w:rFonts w:ascii="Arial Narrow" w:hAnsi="Arial Narrow"/>
                <w:sz w:val="22"/>
                <w:szCs w:val="22"/>
              </w:rPr>
            </w:pPr>
            <w:r>
              <w:rPr>
                <w:rFonts w:ascii="Arial Narrow" w:hAnsi="Arial Narrow"/>
                <w:sz w:val="22"/>
                <w:szCs w:val="22"/>
              </w:rPr>
              <w:t>Comments and recommendations:</w:t>
            </w:r>
          </w:p>
          <w:p w:rsidR="00450663" w:rsidRDefault="00450663" w:rsidP="00ED1826">
            <w:pPr>
              <w:ind w:left="0" w:firstLine="0"/>
              <w:rPr>
                <w:rFonts w:ascii="Arial Narrow" w:hAnsi="Arial Narrow"/>
                <w:sz w:val="22"/>
                <w:szCs w:val="22"/>
              </w:rPr>
            </w:pPr>
            <w:r>
              <w:rPr>
                <w:rFonts w:ascii="Arial Narrow" w:hAnsi="Arial Narrow"/>
                <w:sz w:val="22"/>
                <w:szCs w:val="22"/>
              </w:rPr>
              <w:t>1.</w:t>
            </w:r>
            <w:r w:rsidR="009D6D96">
              <w:rPr>
                <w:rFonts w:ascii="Arial Narrow" w:hAnsi="Arial Narrow"/>
                <w:sz w:val="22"/>
                <w:szCs w:val="22"/>
              </w:rPr>
              <w:t xml:space="preserve"> </w:t>
            </w:r>
            <w:r>
              <w:rPr>
                <w:rFonts w:ascii="Arial Narrow" w:hAnsi="Arial Narrow"/>
                <w:sz w:val="22"/>
                <w:szCs w:val="22"/>
              </w:rPr>
              <w:t xml:space="preserve">Robust assessment for qualitative and quantitative </w:t>
            </w:r>
            <w:r w:rsidR="009D6D96">
              <w:rPr>
                <w:rFonts w:ascii="Arial Narrow" w:hAnsi="Arial Narrow"/>
                <w:sz w:val="22"/>
                <w:szCs w:val="22"/>
              </w:rPr>
              <w:t>proficiency of coding.</w:t>
            </w:r>
          </w:p>
          <w:p w:rsidR="009D6D96" w:rsidRDefault="009D6D96" w:rsidP="00ED1826">
            <w:pPr>
              <w:ind w:left="0" w:firstLine="0"/>
              <w:rPr>
                <w:rFonts w:ascii="Arial Narrow" w:hAnsi="Arial Narrow"/>
                <w:sz w:val="22"/>
                <w:szCs w:val="22"/>
              </w:rPr>
            </w:pPr>
            <w:r>
              <w:rPr>
                <w:rFonts w:ascii="Arial Narrow" w:hAnsi="Arial Narrow"/>
                <w:sz w:val="22"/>
                <w:szCs w:val="22"/>
              </w:rPr>
              <w:t xml:space="preserve">2. Aligned with accrediting </w:t>
            </w:r>
            <w:proofErr w:type="gramStart"/>
            <w:r>
              <w:rPr>
                <w:rFonts w:ascii="Arial Narrow" w:hAnsi="Arial Narrow"/>
                <w:sz w:val="22"/>
                <w:szCs w:val="22"/>
              </w:rPr>
              <w:t>bodies</w:t>
            </w:r>
            <w:proofErr w:type="gramEnd"/>
            <w:r>
              <w:rPr>
                <w:rFonts w:ascii="Arial Narrow" w:hAnsi="Arial Narrow"/>
                <w:sz w:val="22"/>
                <w:szCs w:val="22"/>
              </w:rPr>
              <w:t xml:space="preserve"> outcomes, course activities and rich resource are well blended.</w:t>
            </w:r>
          </w:p>
          <w:p w:rsidR="009D6D96" w:rsidRDefault="009D6D96" w:rsidP="00ED1826">
            <w:pPr>
              <w:ind w:left="0" w:firstLine="0"/>
              <w:rPr>
                <w:rFonts w:ascii="Arial Narrow" w:hAnsi="Arial Narrow"/>
                <w:sz w:val="22"/>
                <w:szCs w:val="22"/>
              </w:rPr>
            </w:pPr>
            <w:r>
              <w:rPr>
                <w:rFonts w:ascii="Arial Narrow" w:hAnsi="Arial Narrow"/>
                <w:sz w:val="22"/>
                <w:szCs w:val="22"/>
              </w:rPr>
              <w:t>3. Descriptive criteria is easily understood and identified.</w:t>
            </w:r>
          </w:p>
          <w:p w:rsidR="009D6D96" w:rsidRDefault="009D6D96" w:rsidP="00ED1826">
            <w:pPr>
              <w:ind w:left="0" w:firstLine="0"/>
              <w:rPr>
                <w:rFonts w:ascii="Arial Narrow" w:hAnsi="Arial Narrow"/>
                <w:sz w:val="22"/>
                <w:szCs w:val="22"/>
              </w:rPr>
            </w:pPr>
            <w:r>
              <w:rPr>
                <w:rFonts w:ascii="Arial Narrow" w:hAnsi="Arial Narrow"/>
                <w:sz w:val="22"/>
                <w:szCs w:val="22"/>
              </w:rPr>
              <w:t>4. Very good feedback loop for progressive enhancements.</w:t>
            </w:r>
          </w:p>
          <w:p w:rsidR="009D6D96" w:rsidRDefault="009D6D96" w:rsidP="00ED1826">
            <w:pPr>
              <w:ind w:left="0" w:firstLine="0"/>
              <w:rPr>
                <w:rFonts w:ascii="Arial Narrow" w:hAnsi="Arial Narrow"/>
                <w:sz w:val="22"/>
                <w:szCs w:val="22"/>
              </w:rPr>
            </w:pPr>
            <w:r>
              <w:rPr>
                <w:rFonts w:ascii="Arial Narrow" w:hAnsi="Arial Narrow"/>
                <w:sz w:val="22"/>
                <w:szCs w:val="22"/>
              </w:rPr>
              <w:t>5. Assessment tools vary within appropriate content.  It is scalable and interpretative.</w:t>
            </w:r>
          </w:p>
          <w:p w:rsidR="009D6D96" w:rsidRPr="00C85480" w:rsidRDefault="009D6D96" w:rsidP="009D6D96">
            <w:pPr>
              <w:ind w:left="0" w:firstLine="0"/>
              <w:rPr>
                <w:rFonts w:ascii="Arial Narrow" w:hAnsi="Arial Narrow"/>
                <w:sz w:val="22"/>
                <w:szCs w:val="22"/>
              </w:rPr>
            </w:pPr>
            <w:r>
              <w:rPr>
                <w:rFonts w:ascii="Arial Narrow" w:hAnsi="Arial Narrow"/>
                <w:sz w:val="22"/>
                <w:szCs w:val="22"/>
              </w:rPr>
              <w:t>6. Opportunities for improvement are available to students within their sphere of learning progress.</w:t>
            </w:r>
          </w:p>
        </w:tc>
      </w:tr>
      <w:tr w:rsidR="00ED1826" w:rsidTr="00ED1826">
        <w:tc>
          <w:tcPr>
            <w:tcW w:w="5217" w:type="dxa"/>
            <w:tcBorders>
              <w:top w:val="single" w:sz="12" w:space="0" w:color="auto"/>
            </w:tcBorders>
          </w:tcPr>
          <w:p w:rsidR="00ED1826" w:rsidRPr="00303BEB" w:rsidRDefault="00ED1826" w:rsidP="00ED1826">
            <w:pPr>
              <w:ind w:left="0" w:firstLine="0"/>
              <w:rPr>
                <w:rFonts w:ascii="Arial Narrow" w:hAnsi="Arial Narrow"/>
                <w:b/>
                <w:sz w:val="22"/>
                <w:szCs w:val="22"/>
              </w:rPr>
            </w:pPr>
            <w:r w:rsidRPr="00303BEB">
              <w:rPr>
                <w:rFonts w:ascii="Arial Narrow" w:hAnsi="Arial Narrow"/>
                <w:b/>
                <w:sz w:val="22"/>
                <w:szCs w:val="22"/>
              </w:rPr>
              <w:lastRenderedPageBreak/>
              <w:t>Innovative or enhanced strategies</w:t>
            </w:r>
          </w:p>
        </w:tc>
        <w:tc>
          <w:tcPr>
            <w:tcW w:w="1411"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Exceptional</w:t>
            </w:r>
          </w:p>
        </w:tc>
        <w:tc>
          <w:tcPr>
            <w:tcW w:w="1411" w:type="dxa"/>
            <w:tcBorders>
              <w:top w:val="single" w:sz="12" w:space="0" w:color="auto"/>
              <w:right w:val="single" w:sz="8" w:space="0" w:color="auto"/>
            </w:tcBorders>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Very Good</w:t>
            </w:r>
          </w:p>
        </w:tc>
        <w:tc>
          <w:tcPr>
            <w:tcW w:w="1412" w:type="dxa"/>
            <w:tcBorders>
              <w:top w:val="single" w:sz="12" w:space="0" w:color="auto"/>
              <w:left w:val="single" w:sz="8" w:space="0" w:color="auto"/>
            </w:tcBorders>
            <w:vAlign w:val="center"/>
          </w:tcPr>
          <w:p w:rsidR="00ED1826" w:rsidRPr="00CE1F09" w:rsidRDefault="00ED1826" w:rsidP="00ED1826">
            <w:pPr>
              <w:ind w:left="0" w:firstLine="0"/>
              <w:jc w:val="center"/>
              <w:rPr>
                <w:rFonts w:ascii="Arial Narrow" w:hAnsi="Arial Narrow"/>
                <w:b/>
                <w:sz w:val="20"/>
                <w:szCs w:val="20"/>
              </w:rPr>
            </w:pPr>
            <w:r w:rsidRPr="00CE1F09">
              <w:rPr>
                <w:rFonts w:ascii="Arial Narrow" w:hAnsi="Arial Narrow"/>
                <w:b/>
                <w:sz w:val="20"/>
                <w:szCs w:val="20"/>
              </w:rPr>
              <w:t>Good</w:t>
            </w:r>
          </w:p>
        </w:tc>
        <w:tc>
          <w:tcPr>
            <w:tcW w:w="1414" w:type="dxa"/>
            <w:tcBorders>
              <w:top w:val="single" w:sz="12" w:space="0" w:color="auto"/>
            </w:tcBorders>
            <w:vAlign w:val="center"/>
          </w:tcPr>
          <w:p w:rsidR="00ED1826" w:rsidRPr="00CE1F09" w:rsidRDefault="00ED1826" w:rsidP="00ED1826">
            <w:pPr>
              <w:ind w:left="0" w:firstLine="0"/>
              <w:jc w:val="center"/>
              <w:rPr>
                <w:rFonts w:ascii="Arial Narrow" w:hAnsi="Arial Narrow"/>
                <w:b/>
                <w:sz w:val="20"/>
                <w:szCs w:val="20"/>
              </w:rPr>
            </w:pPr>
            <w:r>
              <w:rPr>
                <w:rFonts w:ascii="Arial Narrow" w:hAnsi="Arial Narrow"/>
                <w:b/>
                <w:sz w:val="20"/>
                <w:szCs w:val="20"/>
              </w:rPr>
              <w:t>Ineffective</w:t>
            </w:r>
          </w:p>
        </w:tc>
      </w:tr>
      <w:tr w:rsidR="00ED1826" w:rsidTr="00ED1826">
        <w:trPr>
          <w:trHeight w:val="539"/>
        </w:trPr>
        <w:tc>
          <w:tcPr>
            <w:tcW w:w="5217" w:type="dxa"/>
            <w:tcBorders>
              <w:bottom w:val="single" w:sz="6" w:space="0" w:color="auto"/>
            </w:tcBorders>
            <w:vAlign w:val="center"/>
          </w:tcPr>
          <w:p w:rsidR="00ED1826" w:rsidRDefault="00ED1826" w:rsidP="00ED1826">
            <w:pPr>
              <w:ind w:left="0" w:firstLine="0"/>
              <w:rPr>
                <w:rFonts w:ascii="Arial Narrow" w:hAnsi="Arial Narrow"/>
                <w:sz w:val="22"/>
                <w:szCs w:val="22"/>
              </w:rPr>
            </w:pPr>
            <w:r>
              <w:rPr>
                <w:rFonts w:ascii="Arial Narrow" w:hAnsi="Arial Narrow"/>
                <w:sz w:val="22"/>
                <w:szCs w:val="22"/>
              </w:rPr>
              <w:t>Evidence industry input/standards in program design and curricular components</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1</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rPr>
          <w:trHeight w:val="372"/>
        </w:trPr>
        <w:tc>
          <w:tcPr>
            <w:tcW w:w="5217" w:type="dxa"/>
            <w:tcBorders>
              <w:top w:val="single" w:sz="6" w:space="0" w:color="auto"/>
              <w:bottom w:val="single" w:sz="6" w:space="0" w:color="auto"/>
            </w:tcBorders>
            <w:vAlign w:val="center"/>
          </w:tcPr>
          <w:p w:rsidR="00ED1826" w:rsidRDefault="00ED1826" w:rsidP="00ED1826">
            <w:pPr>
              <w:ind w:left="0" w:firstLine="0"/>
              <w:rPr>
                <w:rFonts w:ascii="Arial Narrow" w:hAnsi="Arial Narrow"/>
                <w:sz w:val="22"/>
                <w:szCs w:val="22"/>
              </w:rPr>
            </w:pPr>
            <w:r>
              <w:rPr>
                <w:rFonts w:ascii="Arial Narrow" w:hAnsi="Arial Narrow"/>
                <w:sz w:val="22"/>
                <w:szCs w:val="22"/>
              </w:rPr>
              <w:t>Evidence of program enhancements to support adult learner</w:t>
            </w:r>
          </w:p>
        </w:tc>
        <w:tc>
          <w:tcPr>
            <w:tcW w:w="1411"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2</w:t>
            </w: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ED1826" w:rsidP="00ED1826">
            <w:pPr>
              <w:ind w:left="0" w:firstLine="0"/>
              <w:rPr>
                <w:rFonts w:ascii="Arial Narrow" w:hAnsi="Arial Narrow"/>
                <w:sz w:val="22"/>
                <w:szCs w:val="22"/>
              </w:rPr>
            </w:pPr>
          </w:p>
        </w:tc>
        <w:tc>
          <w:tcPr>
            <w:tcW w:w="1414" w:type="dxa"/>
          </w:tcPr>
          <w:p w:rsidR="00ED1826" w:rsidRPr="00C85480" w:rsidRDefault="00ED1826" w:rsidP="00ED1826">
            <w:pPr>
              <w:ind w:left="0" w:firstLine="0"/>
              <w:rPr>
                <w:rFonts w:ascii="Arial Narrow" w:hAnsi="Arial Narrow"/>
                <w:sz w:val="22"/>
                <w:szCs w:val="22"/>
              </w:rPr>
            </w:pPr>
          </w:p>
        </w:tc>
      </w:tr>
      <w:tr w:rsidR="00ED1826" w:rsidTr="00ED1826">
        <w:trPr>
          <w:trHeight w:val="651"/>
        </w:trPr>
        <w:tc>
          <w:tcPr>
            <w:tcW w:w="5217" w:type="dxa"/>
            <w:tcBorders>
              <w:top w:val="single" w:sz="6" w:space="0" w:color="auto"/>
              <w:bottom w:val="single" w:sz="6" w:space="0" w:color="auto"/>
            </w:tcBorders>
            <w:shd w:val="clear" w:color="auto" w:fill="auto"/>
            <w:vAlign w:val="center"/>
          </w:tcPr>
          <w:p w:rsidR="00ED1826" w:rsidRDefault="00ED1826" w:rsidP="00ED1826">
            <w:pPr>
              <w:ind w:left="0" w:firstLine="0"/>
              <w:rPr>
                <w:rFonts w:ascii="Arial Narrow" w:hAnsi="Arial Narrow"/>
                <w:sz w:val="22"/>
                <w:szCs w:val="22"/>
              </w:rPr>
            </w:pPr>
            <w:r>
              <w:rPr>
                <w:rFonts w:ascii="Arial Narrow" w:hAnsi="Arial Narrow"/>
                <w:sz w:val="22"/>
                <w:szCs w:val="22"/>
              </w:rPr>
              <w:t xml:space="preserve">If </w:t>
            </w:r>
            <w:r w:rsidRPr="00976EDE">
              <w:rPr>
                <w:rFonts w:ascii="Arial Narrow" w:hAnsi="Arial Narrow"/>
                <w:sz w:val="22"/>
                <w:szCs w:val="22"/>
              </w:rPr>
              <w:t>program has run long enough, is there evidence that enhancements to it have improved pass rates?</w:t>
            </w:r>
          </w:p>
        </w:tc>
        <w:tc>
          <w:tcPr>
            <w:tcW w:w="1411" w:type="dxa"/>
          </w:tcPr>
          <w:p w:rsidR="00ED1826" w:rsidRPr="00C85480" w:rsidRDefault="00ED1826" w:rsidP="00ED1826">
            <w:pPr>
              <w:ind w:left="0" w:firstLine="0"/>
              <w:rPr>
                <w:rFonts w:ascii="Arial Narrow" w:hAnsi="Arial Narrow"/>
                <w:sz w:val="22"/>
                <w:szCs w:val="22"/>
              </w:rPr>
            </w:pPr>
          </w:p>
        </w:tc>
        <w:tc>
          <w:tcPr>
            <w:tcW w:w="1411" w:type="dxa"/>
          </w:tcPr>
          <w:p w:rsidR="00ED1826" w:rsidRPr="00C85480" w:rsidRDefault="00ED1826" w:rsidP="00ED1826">
            <w:pPr>
              <w:ind w:left="0" w:firstLine="0"/>
              <w:rPr>
                <w:rFonts w:ascii="Arial Narrow" w:hAnsi="Arial Narrow"/>
                <w:sz w:val="22"/>
                <w:szCs w:val="22"/>
              </w:rPr>
            </w:pPr>
          </w:p>
        </w:tc>
        <w:tc>
          <w:tcPr>
            <w:tcW w:w="1412" w:type="dxa"/>
          </w:tcPr>
          <w:p w:rsidR="00ED1826" w:rsidRPr="00C85480" w:rsidRDefault="00164EA4" w:rsidP="00ED1826">
            <w:pPr>
              <w:ind w:left="0" w:firstLine="0"/>
              <w:rPr>
                <w:rFonts w:ascii="Arial Narrow" w:hAnsi="Arial Narrow"/>
                <w:sz w:val="22"/>
                <w:szCs w:val="22"/>
              </w:rPr>
            </w:pPr>
            <w:r>
              <w:rPr>
                <w:rFonts w:ascii="Arial Narrow" w:hAnsi="Arial Narrow"/>
                <w:sz w:val="22"/>
                <w:szCs w:val="22"/>
              </w:rPr>
              <w:t xml:space="preserve">            3</w:t>
            </w:r>
          </w:p>
        </w:tc>
        <w:tc>
          <w:tcPr>
            <w:tcW w:w="1414" w:type="dxa"/>
          </w:tcPr>
          <w:p w:rsidR="00ED1826" w:rsidRPr="00C85480" w:rsidRDefault="00ED1826" w:rsidP="00ED1826">
            <w:pPr>
              <w:ind w:left="0" w:firstLine="0"/>
              <w:rPr>
                <w:rFonts w:ascii="Arial Narrow" w:hAnsi="Arial Narrow"/>
                <w:sz w:val="22"/>
                <w:szCs w:val="22"/>
              </w:rPr>
            </w:pPr>
          </w:p>
        </w:tc>
      </w:tr>
      <w:tr w:rsidR="008A188C" w:rsidTr="005A01BF">
        <w:trPr>
          <w:trHeight w:val="3600"/>
        </w:trPr>
        <w:tc>
          <w:tcPr>
            <w:tcW w:w="10865" w:type="dxa"/>
            <w:gridSpan w:val="5"/>
            <w:tcBorders>
              <w:top w:val="single" w:sz="6" w:space="0" w:color="auto"/>
              <w:bottom w:val="single" w:sz="12" w:space="0" w:color="auto"/>
            </w:tcBorders>
            <w:shd w:val="clear" w:color="auto" w:fill="auto"/>
          </w:tcPr>
          <w:p w:rsidR="008A188C" w:rsidRDefault="008A188C" w:rsidP="00ED1826">
            <w:pPr>
              <w:ind w:left="0" w:firstLine="0"/>
              <w:rPr>
                <w:rFonts w:ascii="Arial Narrow" w:hAnsi="Arial Narrow"/>
                <w:sz w:val="22"/>
                <w:szCs w:val="22"/>
              </w:rPr>
            </w:pPr>
            <w:r>
              <w:rPr>
                <w:rFonts w:ascii="Arial Narrow" w:hAnsi="Arial Narrow"/>
                <w:sz w:val="22"/>
                <w:szCs w:val="22"/>
              </w:rPr>
              <w:t>Comments or recommendations:</w:t>
            </w:r>
          </w:p>
          <w:p w:rsidR="008A188C" w:rsidRDefault="008A188C" w:rsidP="00ED1826">
            <w:pPr>
              <w:ind w:left="0" w:firstLine="0"/>
              <w:rPr>
                <w:rFonts w:ascii="Arial Narrow" w:hAnsi="Arial Narrow"/>
                <w:sz w:val="22"/>
                <w:szCs w:val="22"/>
              </w:rPr>
            </w:pPr>
            <w:r>
              <w:rPr>
                <w:rFonts w:ascii="Arial Narrow" w:hAnsi="Arial Narrow"/>
                <w:sz w:val="22"/>
                <w:szCs w:val="22"/>
              </w:rPr>
              <w:t>1. Dynamic design for this online program and the curricular facets.</w:t>
            </w:r>
          </w:p>
          <w:p w:rsidR="008A188C" w:rsidRDefault="008A188C" w:rsidP="00ED1826">
            <w:pPr>
              <w:ind w:left="0" w:firstLine="0"/>
              <w:rPr>
                <w:rFonts w:ascii="Arial Narrow" w:hAnsi="Arial Narrow"/>
                <w:sz w:val="22"/>
                <w:szCs w:val="22"/>
              </w:rPr>
            </w:pPr>
            <w:r>
              <w:rPr>
                <w:rFonts w:ascii="Arial Narrow" w:hAnsi="Arial Narrow"/>
                <w:sz w:val="22"/>
                <w:szCs w:val="22"/>
              </w:rPr>
              <w:t>2. Flexibility of this program is evidenced in the framework to continuously support engaged learning.</w:t>
            </w:r>
          </w:p>
          <w:p w:rsidR="008A188C" w:rsidRDefault="008A188C" w:rsidP="00ED1826">
            <w:pPr>
              <w:pBdr>
                <w:bottom w:val="single" w:sz="6" w:space="1" w:color="auto"/>
              </w:pBdr>
              <w:ind w:left="0" w:firstLine="0"/>
              <w:rPr>
                <w:rFonts w:ascii="Arial Narrow" w:hAnsi="Arial Narrow"/>
                <w:sz w:val="22"/>
                <w:szCs w:val="22"/>
              </w:rPr>
            </w:pPr>
            <w:r>
              <w:rPr>
                <w:rFonts w:ascii="Arial Narrow" w:hAnsi="Arial Narrow"/>
                <w:sz w:val="22"/>
                <w:szCs w:val="22"/>
              </w:rPr>
              <w:t>3. With the ICD-10-CM/PCS implementation delay to October 1, 2015, opportunity for continued, focused enhancements to the course will positively affect pass rates for proficiency and credentialing.</w:t>
            </w:r>
          </w:p>
          <w:p w:rsidR="008A188C" w:rsidRDefault="008A188C" w:rsidP="00ED1826">
            <w:pPr>
              <w:ind w:left="0" w:firstLine="0"/>
              <w:rPr>
                <w:rFonts w:ascii="Arial Narrow" w:hAnsi="Arial Narrow"/>
                <w:sz w:val="22"/>
                <w:szCs w:val="22"/>
              </w:rPr>
            </w:pPr>
            <w:r>
              <w:rPr>
                <w:rFonts w:ascii="Arial Narrow" w:hAnsi="Arial Narrow"/>
                <w:sz w:val="22"/>
                <w:szCs w:val="22"/>
              </w:rPr>
              <w:t>Overall comments:</w:t>
            </w:r>
          </w:p>
          <w:p w:rsidR="008A188C" w:rsidRDefault="008A188C" w:rsidP="00ED1826">
            <w:pPr>
              <w:ind w:left="0" w:firstLine="0"/>
              <w:rPr>
                <w:rFonts w:ascii="Arial Narrow" w:hAnsi="Arial Narrow"/>
                <w:sz w:val="22"/>
                <w:szCs w:val="22"/>
              </w:rPr>
            </w:pPr>
            <w:r>
              <w:rPr>
                <w:rFonts w:ascii="Arial Narrow" w:hAnsi="Arial Narrow"/>
                <w:sz w:val="22"/>
                <w:szCs w:val="22"/>
              </w:rPr>
              <w:t xml:space="preserve">This online offering for enrichment in clinical nosology (I-10) is superbly framed.  It is logical, coherent and current high value to adult learners in this specialty area.  </w:t>
            </w:r>
          </w:p>
          <w:p w:rsidR="008A188C" w:rsidRDefault="008A188C" w:rsidP="00ED1826">
            <w:pPr>
              <w:ind w:left="0" w:firstLine="0"/>
              <w:rPr>
                <w:rFonts w:ascii="Arial Narrow" w:hAnsi="Arial Narrow"/>
                <w:sz w:val="22"/>
                <w:szCs w:val="22"/>
              </w:rPr>
            </w:pPr>
          </w:p>
          <w:p w:rsidR="008A188C" w:rsidRDefault="008A188C" w:rsidP="00F21004">
            <w:pPr>
              <w:ind w:left="0" w:firstLine="0"/>
              <w:rPr>
                <w:rFonts w:ascii="Arial Narrow" w:hAnsi="Arial Narrow"/>
                <w:sz w:val="22"/>
                <w:szCs w:val="22"/>
              </w:rPr>
            </w:pPr>
            <w:r>
              <w:rPr>
                <w:rFonts w:ascii="Arial Narrow" w:hAnsi="Arial Narrow"/>
                <w:sz w:val="22"/>
                <w:szCs w:val="22"/>
              </w:rPr>
              <w:t>This overarching review allowed me to look at individual components for integrity and relevance content.  The aggregate view indicates excellent academic pathway mapping, Course objectives support modular unit objectives which flows into the instructional materials, learning activities and the measurable assessment.</w:t>
            </w:r>
          </w:p>
          <w:p w:rsidR="008A188C" w:rsidRDefault="008A188C" w:rsidP="00F21004">
            <w:pPr>
              <w:ind w:left="0" w:firstLine="0"/>
              <w:rPr>
                <w:rFonts w:ascii="Arial Narrow" w:hAnsi="Arial Narrow"/>
                <w:sz w:val="22"/>
                <w:szCs w:val="22"/>
              </w:rPr>
            </w:pPr>
          </w:p>
          <w:p w:rsidR="008A188C" w:rsidRPr="00C85480" w:rsidRDefault="008A188C" w:rsidP="00ED1826">
            <w:pPr>
              <w:ind w:left="0" w:firstLine="0"/>
              <w:rPr>
                <w:rFonts w:ascii="Arial Narrow" w:hAnsi="Arial Narrow"/>
                <w:sz w:val="22"/>
                <w:szCs w:val="22"/>
              </w:rPr>
            </w:pPr>
            <w:r>
              <w:rPr>
                <w:rFonts w:ascii="Arial Narrow" w:hAnsi="Arial Narrow"/>
                <w:sz w:val="22"/>
                <w:szCs w:val="22"/>
              </w:rPr>
              <w:t>It was a pleasure to review SCCC product and lend endorsement for ICD-10-CM/PCS online didactic offering.</w:t>
            </w:r>
          </w:p>
        </w:tc>
      </w:tr>
    </w:tbl>
    <w:p w:rsidR="00ED1826" w:rsidRDefault="00ED1826" w:rsidP="00ED1826">
      <w:pPr>
        <w:ind w:left="0" w:firstLine="0"/>
      </w:pPr>
    </w:p>
    <w:p w:rsidR="00ED1826" w:rsidRDefault="00ED1826"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p>
    <w:p w:rsidR="00330E2D" w:rsidRDefault="00330E2D" w:rsidP="00330E2D">
      <w:pPr>
        <w:ind w:left="0" w:firstLine="0"/>
      </w:pPr>
      <w:bookmarkStart w:id="0" w:name="_GoBack"/>
      <w:bookmarkEnd w:id="0"/>
    </w:p>
    <w:p w:rsidR="00330E2D" w:rsidRDefault="00330E2D" w:rsidP="00330E2D">
      <w:pPr>
        <w:ind w:left="0" w:firstLine="0"/>
      </w:pPr>
    </w:p>
    <w:p w:rsidR="00330E2D" w:rsidRDefault="00330E2D" w:rsidP="00330E2D">
      <w:pPr>
        <w:ind w:left="0" w:firstLine="0"/>
      </w:pPr>
    </w:p>
    <w:tbl>
      <w:tblPr>
        <w:tblStyle w:val="TableGrid2"/>
        <w:tblW w:w="959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8720"/>
      </w:tblGrid>
      <w:tr w:rsidR="00330E2D" w:rsidRPr="00CB6EB9" w:rsidTr="00083B77">
        <w:trPr>
          <w:trHeight w:val="643"/>
        </w:trPr>
        <w:tc>
          <w:tcPr>
            <w:tcW w:w="877" w:type="dxa"/>
            <w:vAlign w:val="center"/>
          </w:tcPr>
          <w:p w:rsidR="00330E2D" w:rsidRDefault="00330E2D" w:rsidP="00083B77">
            <w:pPr>
              <w:rPr>
                <w:i/>
                <w:iCs/>
                <w:color w:val="1F497D"/>
                <w:szCs w:val="18"/>
              </w:rPr>
            </w:pPr>
          </w:p>
          <w:p w:rsidR="00330E2D" w:rsidRPr="00CB6EB9" w:rsidRDefault="00330E2D" w:rsidP="00083B77">
            <w:pPr>
              <w:rPr>
                <w:i/>
                <w:iCs/>
                <w:color w:val="1F497D"/>
                <w:szCs w:val="18"/>
              </w:rPr>
            </w:pPr>
            <w:r w:rsidRPr="00CB6EB9">
              <w:rPr>
                <w:i/>
                <w:noProof/>
                <w:color w:val="1F497D"/>
                <w:szCs w:val="18"/>
              </w:rPr>
              <w:drawing>
                <wp:inline distT="0" distB="0" distL="0" distR="0" wp14:anchorId="16CB9666" wp14:editId="1B557B5B">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0" w:type="dxa"/>
            <w:vAlign w:val="bottom"/>
          </w:tcPr>
          <w:p w:rsidR="00330E2D" w:rsidRDefault="00330E2D" w:rsidP="00083B77">
            <w:pPr>
              <w:rPr>
                <w:i/>
                <w:iCs/>
                <w:color w:val="1F497D"/>
              </w:rPr>
            </w:pPr>
            <w:proofErr w:type="spellStart"/>
            <w:r w:rsidRPr="001353F0">
              <w:rPr>
                <w:i/>
                <w:iCs/>
                <w:color w:val="1F497D"/>
              </w:rPr>
              <w:t>MoHealthWINs</w:t>
            </w:r>
            <w:proofErr w:type="spellEnd"/>
          </w:p>
          <w:p w:rsidR="00330E2D" w:rsidRPr="001353F0" w:rsidRDefault="00330E2D" w:rsidP="00083B77">
            <w:pPr>
              <w:rPr>
                <w:i/>
                <w:iCs/>
                <w:color w:val="1F497D"/>
                <w:sz w:val="12"/>
              </w:rPr>
            </w:pPr>
          </w:p>
        </w:tc>
      </w:tr>
    </w:tbl>
    <w:p w:rsidR="00330E2D" w:rsidRDefault="00330E2D" w:rsidP="00330E2D">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330E2D" w:rsidRDefault="00330E2D" w:rsidP="00330E2D">
      <w:pPr>
        <w:pStyle w:val="Footer"/>
      </w:pPr>
    </w:p>
    <w:p w:rsidR="00330E2D" w:rsidRDefault="00330E2D" w:rsidP="00330E2D">
      <w:pPr>
        <w:ind w:left="0" w:firstLine="0"/>
      </w:pPr>
      <w:r w:rsidRPr="00C52F01">
        <w:rPr>
          <w:noProof/>
          <w:szCs w:val="20"/>
        </w:rPr>
        <w:drawing>
          <wp:inline distT="0" distB="0" distL="0" distR="0" wp14:anchorId="396A23A8" wp14:editId="37E6B674">
            <wp:extent cx="516037" cy="180549"/>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572" cy="193332"/>
                    </a:xfrm>
                    <a:prstGeom prst="rect">
                      <a:avLst/>
                    </a:prstGeom>
                  </pic:spPr>
                </pic:pic>
              </a:graphicData>
            </a:graphic>
          </wp:inline>
        </w:drawing>
      </w:r>
      <w:r w:rsidRPr="00C52F01">
        <w:rPr>
          <w:szCs w:val="20"/>
        </w:rPr>
        <w:t xml:space="preserve"> </w:t>
      </w:r>
      <w:r w:rsidRPr="00C52F01">
        <w:rPr>
          <w:rFonts w:asciiTheme="minorHAnsi" w:hAnsiTheme="minorHAnsi"/>
          <w:sz w:val="22"/>
          <w:szCs w:val="20"/>
        </w:rPr>
        <w:t xml:space="preserve">This work is licensed under the </w:t>
      </w:r>
      <w:hyperlink r:id="rId8" w:history="1">
        <w:r>
          <w:rPr>
            <w:rStyle w:val="Hyperlink"/>
            <w:rFonts w:asciiTheme="minorHAnsi" w:hAnsiTheme="minorHAnsi"/>
            <w:color w:val="0000FF"/>
            <w:sz w:val="22"/>
            <w:szCs w:val="20"/>
          </w:rPr>
          <w:t>Creative Commons Attribution 3.0 Unported License</w:t>
        </w:r>
      </w:hyperlink>
      <w:r w:rsidRPr="00C52F01">
        <w:rPr>
          <w:rFonts w:asciiTheme="minorHAnsi" w:hAnsiTheme="minorHAnsi"/>
          <w:color w:val="0000FF"/>
          <w:sz w:val="22"/>
          <w:szCs w:val="20"/>
        </w:rPr>
        <w:t>.</w:t>
      </w:r>
    </w:p>
    <w:sectPr w:rsidR="00330E2D" w:rsidSect="00ED1826">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2692"/>
    <w:multiLevelType w:val="hybridMultilevel"/>
    <w:tmpl w:val="16B8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83654"/>
    <w:multiLevelType w:val="hybridMultilevel"/>
    <w:tmpl w:val="B3DC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813E7"/>
    <w:multiLevelType w:val="hybridMultilevel"/>
    <w:tmpl w:val="45C4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B242D"/>
    <w:multiLevelType w:val="hybridMultilevel"/>
    <w:tmpl w:val="6D0C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D1826"/>
    <w:rsid w:val="00023B56"/>
    <w:rsid w:val="00164EA4"/>
    <w:rsid w:val="001E4E1B"/>
    <w:rsid w:val="00330E2D"/>
    <w:rsid w:val="003B3342"/>
    <w:rsid w:val="00440E7B"/>
    <w:rsid w:val="00450663"/>
    <w:rsid w:val="00461956"/>
    <w:rsid w:val="0049463F"/>
    <w:rsid w:val="00606EAC"/>
    <w:rsid w:val="00634937"/>
    <w:rsid w:val="00664D80"/>
    <w:rsid w:val="0075373E"/>
    <w:rsid w:val="007D2327"/>
    <w:rsid w:val="00877EB8"/>
    <w:rsid w:val="008A188C"/>
    <w:rsid w:val="008B1040"/>
    <w:rsid w:val="008B221A"/>
    <w:rsid w:val="00955BCD"/>
    <w:rsid w:val="00993669"/>
    <w:rsid w:val="009D6D96"/>
    <w:rsid w:val="00A076F6"/>
    <w:rsid w:val="00A715B3"/>
    <w:rsid w:val="00B77384"/>
    <w:rsid w:val="00BE76CD"/>
    <w:rsid w:val="00C96A81"/>
    <w:rsid w:val="00D71DE7"/>
    <w:rsid w:val="00ED1826"/>
    <w:rsid w:val="00F2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D5192-8EDF-415B-AE1A-5D4A90D9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7384"/>
    <w:pPr>
      <w:ind w:left="720"/>
      <w:contextualSpacing/>
    </w:pPr>
  </w:style>
  <w:style w:type="paragraph" w:styleId="Footer">
    <w:name w:val="footer"/>
    <w:basedOn w:val="Normal"/>
    <w:link w:val="FooterChar"/>
    <w:uiPriority w:val="99"/>
    <w:unhideWhenUsed/>
    <w:rsid w:val="00330E2D"/>
    <w:pPr>
      <w:widowControl w:val="0"/>
      <w:tabs>
        <w:tab w:val="center" w:pos="4680"/>
        <w:tab w:val="right" w:pos="9360"/>
      </w:tabs>
      <w:autoSpaceDE w:val="0"/>
      <w:autoSpaceDN w:val="0"/>
      <w:adjustRightInd w:val="0"/>
      <w:ind w:left="0" w:firstLine="0"/>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330E2D"/>
    <w:rPr>
      <w:rFonts w:ascii="Times New Roman" w:eastAsia="Times New Roman" w:hAnsi="Times New Roman" w:cs="Times New Roman"/>
      <w:sz w:val="20"/>
    </w:rPr>
  </w:style>
  <w:style w:type="table" w:customStyle="1" w:styleId="TableGrid2">
    <w:name w:val="Table Grid2"/>
    <w:basedOn w:val="TableNormal"/>
    <w:next w:val="TableGrid"/>
    <w:uiPriority w:val="59"/>
    <w:rsid w:val="00330E2D"/>
    <w:pPr>
      <w:ind w:left="0" w:firstLine="0"/>
    </w:pPr>
    <w:rPr>
      <w:rFonts w:asciiTheme="minorHAnsi" w:eastAsia="Times New Roman" w:hAnsiTheme="minorHAns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0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Kearns</cp:lastModifiedBy>
  <cp:revision>3</cp:revision>
  <cp:lastPrinted>2014-05-13T18:49:00Z</cp:lastPrinted>
  <dcterms:created xsi:type="dcterms:W3CDTF">2014-05-13T18:52:00Z</dcterms:created>
  <dcterms:modified xsi:type="dcterms:W3CDTF">2015-07-20T21:12:00Z</dcterms:modified>
</cp:coreProperties>
</file>