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64C39" w14:textId="630FEC5C" w:rsidR="000D5488" w:rsidRPr="00436B07" w:rsidRDefault="000D5488" w:rsidP="000D5488">
      <w:pPr>
        <w:rPr>
          <w:rFonts w:asciiTheme="majorHAnsi" w:hAnsiTheme="majorHAnsi"/>
        </w:rPr>
      </w:pPr>
      <w:r w:rsidRPr="00436B07">
        <w:rPr>
          <w:rFonts w:asciiTheme="majorHAnsi" w:hAnsiTheme="majorHAnsi"/>
          <w:noProof/>
        </w:rPr>
        <w:drawing>
          <wp:anchor distT="0" distB="0" distL="114300" distR="114300" simplePos="0" relativeHeight="251659264" behindDoc="1" locked="0" layoutInCell="1" allowOverlap="1" wp14:anchorId="786632C5" wp14:editId="1F925720">
            <wp:simplePos x="0" y="0"/>
            <wp:positionH relativeFrom="margin">
              <wp:posOffset>-279400</wp:posOffset>
            </wp:positionH>
            <wp:positionV relativeFrom="margin">
              <wp:posOffset>-188595</wp:posOffset>
            </wp:positionV>
            <wp:extent cx="779145" cy="572135"/>
            <wp:effectExtent l="0" t="0" r="1905" b="0"/>
            <wp:wrapTight wrapText="bothSides">
              <wp:wrapPolygon edited="0">
                <wp:start x="0" y="0"/>
                <wp:lineTo x="0" y="20857"/>
                <wp:lineTo x="21125" y="20857"/>
                <wp:lineTo x="21125" y="0"/>
                <wp:lineTo x="0" y="0"/>
              </wp:wrapPolygon>
            </wp:wrapTight>
            <wp:docPr id="1" name="Picture 1" descr="C:\Users\Begonia\Desktop\Logo for M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onia\Desktop\Logo for MH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145" cy="572135"/>
                    </a:xfrm>
                    <a:prstGeom prst="rect">
                      <a:avLst/>
                    </a:prstGeom>
                    <a:noFill/>
                    <a:ln w="9525">
                      <a:noFill/>
                      <a:miter lim="800000"/>
                      <a:headEnd/>
                      <a:tailEnd/>
                    </a:ln>
                  </pic:spPr>
                </pic:pic>
              </a:graphicData>
            </a:graphic>
          </wp:anchor>
        </w:drawing>
      </w:r>
      <w:r w:rsidRPr="00436B07">
        <w:rPr>
          <w:rFonts w:asciiTheme="majorHAnsi" w:hAnsiTheme="majorHAnsi"/>
        </w:rPr>
        <w:t>St. Louis Community College</w:t>
      </w:r>
    </w:p>
    <w:p w14:paraId="0E86F17D" w14:textId="3020B174" w:rsidR="000D5488" w:rsidRPr="00436B07" w:rsidRDefault="000D5488" w:rsidP="00407EE3">
      <w:pPr>
        <w:tabs>
          <w:tab w:val="right" w:pos="8010"/>
        </w:tabs>
        <w:rPr>
          <w:rFonts w:asciiTheme="majorHAnsi" w:hAnsiTheme="majorHAnsi"/>
        </w:rPr>
      </w:pPr>
      <w:r w:rsidRPr="00436B07">
        <w:rPr>
          <w:rFonts w:asciiTheme="majorHAnsi" w:hAnsiTheme="majorHAnsi"/>
        </w:rPr>
        <w:t>Adu</w:t>
      </w:r>
      <w:r w:rsidR="00927F9F">
        <w:rPr>
          <w:rFonts w:asciiTheme="majorHAnsi" w:hAnsiTheme="majorHAnsi"/>
        </w:rPr>
        <w:t>lt Learning Academy: IRW</w:t>
      </w:r>
      <w:r w:rsidR="00927F9F">
        <w:rPr>
          <w:rFonts w:asciiTheme="majorHAnsi" w:hAnsiTheme="majorHAnsi"/>
        </w:rPr>
        <w:tab/>
        <w:t>About T</w:t>
      </w:r>
      <w:r w:rsidRPr="00436B07">
        <w:rPr>
          <w:rFonts w:asciiTheme="majorHAnsi" w:hAnsiTheme="majorHAnsi"/>
        </w:rPr>
        <w:t>his Course</w:t>
      </w:r>
    </w:p>
    <w:p w14:paraId="69EB0686" w14:textId="77777777" w:rsidR="000D5488" w:rsidRPr="00436B07" w:rsidRDefault="000D5488" w:rsidP="000D5488">
      <w:pPr>
        <w:rPr>
          <w:rFonts w:asciiTheme="majorHAnsi" w:hAnsiTheme="majorHAnsi"/>
        </w:rPr>
      </w:pPr>
    </w:p>
    <w:p w14:paraId="5DA10B13" w14:textId="77777777" w:rsidR="000D5488" w:rsidRPr="00436B07" w:rsidRDefault="000D5488" w:rsidP="00827435">
      <w:pPr>
        <w:jc w:val="center"/>
        <w:rPr>
          <w:rFonts w:asciiTheme="majorHAnsi" w:hAnsiTheme="majorHAnsi"/>
        </w:rPr>
      </w:pPr>
    </w:p>
    <w:p w14:paraId="2FD96FEF" w14:textId="77777777" w:rsidR="00DB4C9C" w:rsidRPr="00436B07" w:rsidRDefault="00DB4C9C">
      <w:pPr>
        <w:rPr>
          <w:rFonts w:asciiTheme="majorHAnsi" w:hAnsiTheme="majorHAnsi"/>
        </w:rPr>
      </w:pPr>
    </w:p>
    <w:p w14:paraId="1E9E9DE5" w14:textId="7B4EA163" w:rsidR="00827435" w:rsidRPr="00436B07" w:rsidRDefault="00DB1888">
      <w:pPr>
        <w:rPr>
          <w:rFonts w:asciiTheme="majorHAnsi" w:hAnsiTheme="majorHAnsi"/>
        </w:rPr>
      </w:pPr>
      <w:r w:rsidRPr="009C4AF0">
        <w:rPr>
          <w:rFonts w:asciiTheme="majorHAnsi" w:hAnsiTheme="majorHAnsi"/>
          <w:u w:val="single"/>
        </w:rPr>
        <w:t>Overview</w:t>
      </w:r>
      <w:r w:rsidR="00827435" w:rsidRPr="00436B07">
        <w:rPr>
          <w:rFonts w:asciiTheme="majorHAnsi" w:hAnsiTheme="majorHAnsi"/>
        </w:rPr>
        <w:t>:</w:t>
      </w:r>
    </w:p>
    <w:p w14:paraId="4C05E32C" w14:textId="77777777" w:rsidR="00827435" w:rsidRPr="00436B07" w:rsidRDefault="00827435">
      <w:pPr>
        <w:rPr>
          <w:rFonts w:asciiTheme="majorHAnsi" w:hAnsiTheme="majorHAnsi"/>
        </w:rPr>
      </w:pPr>
    </w:p>
    <w:p w14:paraId="1193DF10" w14:textId="77777777" w:rsidR="00843686" w:rsidRPr="00AA0A47" w:rsidRDefault="00843686" w:rsidP="00AA0A47">
      <w:pPr>
        <w:pStyle w:val="ListParagraph"/>
        <w:numPr>
          <w:ilvl w:val="0"/>
          <w:numId w:val="3"/>
        </w:numPr>
        <w:rPr>
          <w:rFonts w:asciiTheme="majorHAnsi" w:hAnsiTheme="majorHAnsi"/>
        </w:rPr>
      </w:pPr>
      <w:r w:rsidRPr="00AA0A47">
        <w:rPr>
          <w:rFonts w:asciiTheme="majorHAnsi" w:hAnsiTheme="majorHAnsi"/>
        </w:rPr>
        <w:t>served students from February 2013 – December 2014</w:t>
      </w:r>
    </w:p>
    <w:p w14:paraId="267C4142" w14:textId="3134B777" w:rsidR="006E06C9" w:rsidRPr="00AA0A47" w:rsidRDefault="00CC3613" w:rsidP="00AA0A47">
      <w:pPr>
        <w:pStyle w:val="ListParagraph"/>
        <w:numPr>
          <w:ilvl w:val="0"/>
          <w:numId w:val="3"/>
        </w:numPr>
        <w:rPr>
          <w:rFonts w:asciiTheme="majorHAnsi" w:hAnsiTheme="majorHAnsi"/>
        </w:rPr>
      </w:pPr>
      <w:r w:rsidRPr="00AA0A47">
        <w:rPr>
          <w:rFonts w:asciiTheme="majorHAnsi" w:hAnsiTheme="majorHAnsi"/>
        </w:rPr>
        <w:t xml:space="preserve">collaboratively developed </w:t>
      </w:r>
      <w:r w:rsidR="00927F9F">
        <w:rPr>
          <w:rFonts w:asciiTheme="majorHAnsi" w:hAnsiTheme="majorHAnsi"/>
        </w:rPr>
        <w:t>and</w:t>
      </w:r>
      <w:r w:rsidRPr="00AA0A47">
        <w:rPr>
          <w:rFonts w:asciiTheme="majorHAnsi" w:hAnsiTheme="majorHAnsi"/>
        </w:rPr>
        <w:t xml:space="preserve"> taught</w:t>
      </w:r>
      <w:r w:rsidR="00827435" w:rsidRPr="00AA0A47">
        <w:rPr>
          <w:rFonts w:asciiTheme="majorHAnsi" w:hAnsiTheme="majorHAnsi"/>
        </w:rPr>
        <w:t xml:space="preserve"> by full- and part-time reading and writing faculty from across the St. Louis Community College district</w:t>
      </w:r>
    </w:p>
    <w:p w14:paraId="07E04FE1" w14:textId="3BDCF391" w:rsidR="006E06C9" w:rsidRPr="00AA0A47" w:rsidRDefault="00CC3613" w:rsidP="00AA0A47">
      <w:pPr>
        <w:pStyle w:val="ListParagraph"/>
        <w:numPr>
          <w:ilvl w:val="0"/>
          <w:numId w:val="3"/>
        </w:numPr>
        <w:rPr>
          <w:rFonts w:asciiTheme="majorHAnsi" w:hAnsiTheme="majorHAnsi"/>
        </w:rPr>
      </w:pPr>
      <w:r w:rsidRPr="00AA0A47">
        <w:rPr>
          <w:rFonts w:asciiTheme="majorHAnsi" w:hAnsiTheme="majorHAnsi"/>
        </w:rPr>
        <w:t>assignments and instructional resources contexualized to</w:t>
      </w:r>
      <w:r w:rsidR="00827435" w:rsidRPr="00AA0A47">
        <w:rPr>
          <w:rFonts w:asciiTheme="majorHAnsi" w:hAnsiTheme="majorHAnsi"/>
        </w:rPr>
        <w:t xml:space="preserve"> the theme of</w:t>
      </w:r>
      <w:r w:rsidRPr="00AA0A47">
        <w:rPr>
          <w:rFonts w:asciiTheme="majorHAnsi" w:hAnsiTheme="majorHAnsi"/>
        </w:rPr>
        <w:t xml:space="preserve"> healthcare</w:t>
      </w:r>
    </w:p>
    <w:p w14:paraId="15AFC92E" w14:textId="1A34E023" w:rsidR="00A6019F" w:rsidRPr="00AA0A47" w:rsidRDefault="00A6019F" w:rsidP="00AA0A47">
      <w:pPr>
        <w:pStyle w:val="ListParagraph"/>
        <w:numPr>
          <w:ilvl w:val="0"/>
          <w:numId w:val="3"/>
        </w:numPr>
        <w:rPr>
          <w:rFonts w:asciiTheme="majorHAnsi" w:hAnsiTheme="majorHAnsi"/>
        </w:rPr>
      </w:pPr>
      <w:r w:rsidRPr="00AA0A47">
        <w:rPr>
          <w:rFonts w:asciiTheme="majorHAnsi" w:hAnsiTheme="majorHAnsi"/>
        </w:rPr>
        <w:t xml:space="preserve">aligned with the RDG </w:t>
      </w:r>
      <w:r w:rsidR="00927F9F">
        <w:rPr>
          <w:rFonts w:asciiTheme="majorHAnsi" w:hAnsiTheme="majorHAnsi"/>
        </w:rPr>
        <w:t>and</w:t>
      </w:r>
      <w:r w:rsidRPr="00AA0A47">
        <w:rPr>
          <w:rFonts w:asciiTheme="majorHAnsi" w:hAnsiTheme="majorHAnsi"/>
        </w:rPr>
        <w:t xml:space="preserve"> ENG </w:t>
      </w:r>
      <w:r w:rsidR="00927F9F">
        <w:rPr>
          <w:rFonts w:asciiTheme="majorHAnsi" w:hAnsiTheme="majorHAnsi"/>
        </w:rPr>
        <w:t xml:space="preserve">developmental course </w:t>
      </w:r>
      <w:r w:rsidRPr="00AA0A47">
        <w:rPr>
          <w:rFonts w:asciiTheme="majorHAnsi" w:hAnsiTheme="majorHAnsi"/>
        </w:rPr>
        <w:t xml:space="preserve">competencies on credit side of STLCC </w:t>
      </w:r>
    </w:p>
    <w:p w14:paraId="4365287B" w14:textId="71B0E004" w:rsidR="006E06C9" w:rsidRPr="00AA0A47" w:rsidRDefault="00827435" w:rsidP="00AA0A47">
      <w:pPr>
        <w:pStyle w:val="ListParagraph"/>
        <w:numPr>
          <w:ilvl w:val="0"/>
          <w:numId w:val="3"/>
        </w:numPr>
        <w:rPr>
          <w:rFonts w:asciiTheme="majorHAnsi" w:hAnsiTheme="majorHAnsi"/>
        </w:rPr>
      </w:pPr>
      <w:r w:rsidRPr="00AA0A47">
        <w:rPr>
          <w:rFonts w:asciiTheme="majorHAnsi" w:hAnsiTheme="majorHAnsi"/>
        </w:rPr>
        <w:t>accelerated</w:t>
      </w:r>
    </w:p>
    <w:p w14:paraId="298EFEAD" w14:textId="79874FDD" w:rsidR="00827435" w:rsidRPr="00AA0A47" w:rsidRDefault="00927F9F" w:rsidP="00AA0A47">
      <w:pPr>
        <w:pStyle w:val="ListParagraph"/>
        <w:numPr>
          <w:ilvl w:val="1"/>
          <w:numId w:val="3"/>
        </w:numPr>
        <w:rPr>
          <w:rFonts w:asciiTheme="majorHAnsi" w:hAnsiTheme="majorHAnsi"/>
        </w:rPr>
      </w:pPr>
      <w:r>
        <w:rPr>
          <w:rFonts w:asciiTheme="majorHAnsi" w:hAnsiTheme="majorHAnsi"/>
        </w:rPr>
        <w:t>This</w:t>
      </w:r>
      <w:r w:rsidR="00A6019F" w:rsidRPr="00AA0A47">
        <w:rPr>
          <w:rFonts w:asciiTheme="majorHAnsi" w:hAnsiTheme="majorHAnsi"/>
        </w:rPr>
        <w:t xml:space="preserve"> course collapsed the </w:t>
      </w:r>
      <w:r w:rsidR="00827435" w:rsidRPr="00AA0A47">
        <w:rPr>
          <w:rFonts w:asciiTheme="majorHAnsi" w:hAnsiTheme="majorHAnsi"/>
        </w:rPr>
        <w:t>developmental reading and writing course sequence from four courses into one (RDG:020, RDG:030, ENG:020, ENG:030)</w:t>
      </w:r>
    </w:p>
    <w:p w14:paraId="2DEBFD7D" w14:textId="56EC0AD8" w:rsidR="00843686" w:rsidRPr="00AA0A47" w:rsidRDefault="00843686" w:rsidP="00AA0A47">
      <w:pPr>
        <w:pStyle w:val="ListParagraph"/>
        <w:numPr>
          <w:ilvl w:val="0"/>
          <w:numId w:val="3"/>
        </w:numPr>
        <w:rPr>
          <w:rFonts w:asciiTheme="majorHAnsi" w:hAnsiTheme="majorHAnsi"/>
        </w:rPr>
      </w:pPr>
      <w:r w:rsidRPr="00AA0A47">
        <w:rPr>
          <w:rFonts w:asciiTheme="majorHAnsi" w:hAnsiTheme="majorHAnsi"/>
        </w:rPr>
        <w:t xml:space="preserve">continuous, rolling admissions (new cohort </w:t>
      </w:r>
      <w:r w:rsidR="00BC115D" w:rsidRPr="00AA0A47">
        <w:rPr>
          <w:rFonts w:asciiTheme="majorHAnsi" w:hAnsiTheme="majorHAnsi"/>
        </w:rPr>
        <w:t xml:space="preserve">admitted </w:t>
      </w:r>
      <w:r w:rsidRPr="00AA0A47">
        <w:rPr>
          <w:rFonts w:asciiTheme="majorHAnsi" w:hAnsiTheme="majorHAnsi"/>
        </w:rPr>
        <w:t>ever</w:t>
      </w:r>
      <w:r w:rsidR="00BC115D" w:rsidRPr="00AA0A47">
        <w:rPr>
          <w:rFonts w:asciiTheme="majorHAnsi" w:hAnsiTheme="majorHAnsi"/>
        </w:rPr>
        <w:t>y</w:t>
      </w:r>
      <w:r w:rsidRPr="00AA0A47">
        <w:rPr>
          <w:rFonts w:asciiTheme="majorHAnsi" w:hAnsiTheme="majorHAnsi"/>
        </w:rPr>
        <w:t xml:space="preserve"> two weeks)</w:t>
      </w:r>
    </w:p>
    <w:p w14:paraId="1ACEC3F0" w14:textId="77777777" w:rsidR="006E06C9" w:rsidRPr="00AA0A47" w:rsidRDefault="00CC3613" w:rsidP="00AA0A47">
      <w:pPr>
        <w:pStyle w:val="ListParagraph"/>
        <w:numPr>
          <w:ilvl w:val="0"/>
          <w:numId w:val="3"/>
        </w:numPr>
        <w:rPr>
          <w:rFonts w:asciiTheme="majorHAnsi" w:hAnsiTheme="majorHAnsi"/>
        </w:rPr>
      </w:pPr>
      <w:r w:rsidRPr="00AA0A47">
        <w:rPr>
          <w:rFonts w:asciiTheme="majorHAnsi" w:hAnsiTheme="majorHAnsi"/>
        </w:rPr>
        <w:t>self-paced</w:t>
      </w:r>
    </w:p>
    <w:p w14:paraId="1A1A8DF5" w14:textId="570FD77B" w:rsidR="00843686" w:rsidRPr="00AA0A47" w:rsidRDefault="0051223E" w:rsidP="00AA0A47">
      <w:pPr>
        <w:pStyle w:val="ListParagraph"/>
        <w:numPr>
          <w:ilvl w:val="1"/>
          <w:numId w:val="3"/>
        </w:numPr>
        <w:rPr>
          <w:rFonts w:asciiTheme="majorHAnsi" w:hAnsiTheme="majorHAnsi"/>
        </w:rPr>
      </w:pPr>
      <w:r w:rsidRPr="00AA0A47">
        <w:rPr>
          <w:rFonts w:asciiTheme="majorHAnsi" w:hAnsiTheme="majorHAnsi"/>
        </w:rPr>
        <w:t xml:space="preserve">We asked students to commit to coming to </w:t>
      </w:r>
      <w:r w:rsidR="00466248" w:rsidRPr="00AA0A47">
        <w:rPr>
          <w:rFonts w:asciiTheme="majorHAnsi" w:hAnsiTheme="majorHAnsi"/>
        </w:rPr>
        <w:t xml:space="preserve">IRW </w:t>
      </w:r>
      <w:r w:rsidRPr="00AA0A47">
        <w:rPr>
          <w:rFonts w:asciiTheme="majorHAnsi" w:hAnsiTheme="majorHAnsi"/>
        </w:rPr>
        <w:t>class three days a week for four hours each day.</w:t>
      </w:r>
    </w:p>
    <w:p w14:paraId="110D1EB1" w14:textId="4FC7CA07" w:rsidR="00843686" w:rsidRPr="00AA0A47" w:rsidRDefault="00A6019F" w:rsidP="00AA0A47">
      <w:pPr>
        <w:pStyle w:val="ListParagraph"/>
        <w:numPr>
          <w:ilvl w:val="0"/>
          <w:numId w:val="3"/>
        </w:numPr>
        <w:rPr>
          <w:rFonts w:asciiTheme="majorHAnsi" w:hAnsiTheme="majorHAnsi"/>
        </w:rPr>
      </w:pPr>
      <w:r w:rsidRPr="00AA0A47">
        <w:rPr>
          <w:rFonts w:asciiTheme="majorHAnsi" w:hAnsiTheme="majorHAnsi"/>
        </w:rPr>
        <w:t>blended/hybrid format</w:t>
      </w:r>
    </w:p>
    <w:p w14:paraId="74F77880" w14:textId="54D6B744" w:rsidR="0051223E" w:rsidRPr="00AA0A47" w:rsidRDefault="0051223E" w:rsidP="00AA0A47">
      <w:pPr>
        <w:pStyle w:val="ListParagraph"/>
        <w:numPr>
          <w:ilvl w:val="1"/>
          <w:numId w:val="3"/>
        </w:numPr>
        <w:rPr>
          <w:rFonts w:asciiTheme="majorHAnsi" w:hAnsiTheme="majorHAnsi"/>
        </w:rPr>
      </w:pPr>
      <w:r w:rsidRPr="00AA0A47">
        <w:rPr>
          <w:rFonts w:asciiTheme="majorHAnsi" w:hAnsiTheme="majorHAnsi"/>
        </w:rPr>
        <w:t>curriculum delivered via Blackboard</w:t>
      </w:r>
    </w:p>
    <w:p w14:paraId="42AC9757" w14:textId="06C10461" w:rsidR="00A6019F" w:rsidRPr="00AA0A47" w:rsidRDefault="00A6019F" w:rsidP="00AA0A47">
      <w:pPr>
        <w:pStyle w:val="ListParagraph"/>
        <w:numPr>
          <w:ilvl w:val="1"/>
          <w:numId w:val="3"/>
        </w:numPr>
        <w:rPr>
          <w:rFonts w:asciiTheme="majorHAnsi" w:hAnsiTheme="majorHAnsi"/>
        </w:rPr>
      </w:pPr>
      <w:r w:rsidRPr="00AA0A47">
        <w:rPr>
          <w:rFonts w:asciiTheme="majorHAnsi" w:hAnsiTheme="majorHAnsi"/>
        </w:rPr>
        <w:t>direct instruction provided “just in time”</w:t>
      </w:r>
    </w:p>
    <w:p w14:paraId="2678D3A6" w14:textId="15CA6FD0" w:rsidR="00CC3613" w:rsidRPr="00AA0A47" w:rsidRDefault="00CC3613" w:rsidP="00AA0A47">
      <w:pPr>
        <w:pStyle w:val="ListParagraph"/>
        <w:numPr>
          <w:ilvl w:val="0"/>
          <w:numId w:val="3"/>
        </w:numPr>
        <w:rPr>
          <w:rFonts w:asciiTheme="majorHAnsi" w:hAnsiTheme="majorHAnsi"/>
        </w:rPr>
      </w:pPr>
      <w:r w:rsidRPr="00AA0A47">
        <w:rPr>
          <w:rFonts w:asciiTheme="majorHAnsi" w:hAnsiTheme="majorHAnsi"/>
        </w:rPr>
        <w:t>mastery-based</w:t>
      </w:r>
      <w:r w:rsidR="00A6019F" w:rsidRPr="00AA0A47">
        <w:rPr>
          <w:rFonts w:asciiTheme="majorHAnsi" w:hAnsiTheme="majorHAnsi"/>
        </w:rPr>
        <w:t xml:space="preserve"> learning</w:t>
      </w:r>
      <w:r w:rsidR="00927F9F">
        <w:rPr>
          <w:rFonts w:asciiTheme="majorHAnsi" w:hAnsiTheme="majorHAnsi"/>
        </w:rPr>
        <w:t xml:space="preserve"> and</w:t>
      </w:r>
      <w:r w:rsidR="00A6019F" w:rsidRPr="00AA0A47">
        <w:rPr>
          <w:rFonts w:asciiTheme="majorHAnsi" w:hAnsiTheme="majorHAnsi"/>
        </w:rPr>
        <w:t xml:space="preserve"> assessment</w:t>
      </w:r>
    </w:p>
    <w:p w14:paraId="0CC56753" w14:textId="4F191A27" w:rsidR="00827435" w:rsidRPr="00AA0A47" w:rsidRDefault="00827435" w:rsidP="00AA0A47">
      <w:pPr>
        <w:pStyle w:val="ListParagraph"/>
        <w:numPr>
          <w:ilvl w:val="0"/>
          <w:numId w:val="3"/>
        </w:numPr>
        <w:rPr>
          <w:rFonts w:asciiTheme="majorHAnsi" w:hAnsiTheme="majorHAnsi"/>
        </w:rPr>
      </w:pPr>
      <w:r w:rsidRPr="00AA0A47">
        <w:rPr>
          <w:rFonts w:asciiTheme="majorHAnsi" w:hAnsiTheme="majorHAnsi"/>
        </w:rPr>
        <w:t xml:space="preserve">73 </w:t>
      </w:r>
      <w:r w:rsidR="00A6019F" w:rsidRPr="00AA0A47">
        <w:rPr>
          <w:rFonts w:asciiTheme="majorHAnsi" w:hAnsiTheme="majorHAnsi"/>
        </w:rPr>
        <w:t>students</w:t>
      </w:r>
      <w:r w:rsidRPr="00AA0A47">
        <w:rPr>
          <w:rFonts w:asciiTheme="majorHAnsi" w:hAnsiTheme="majorHAnsi"/>
        </w:rPr>
        <w:t xml:space="preserve"> completed the program </w:t>
      </w:r>
      <w:r w:rsidR="00A6019F" w:rsidRPr="00AA0A47">
        <w:rPr>
          <w:rFonts w:asciiTheme="majorHAnsi" w:hAnsiTheme="majorHAnsi"/>
        </w:rPr>
        <w:t xml:space="preserve">in </w:t>
      </w:r>
      <w:r w:rsidR="00843686" w:rsidRPr="00AA0A47">
        <w:rPr>
          <w:rFonts w:asciiTheme="majorHAnsi" w:hAnsiTheme="majorHAnsi"/>
        </w:rPr>
        <w:t>an average of approx.</w:t>
      </w:r>
      <w:r w:rsidRPr="00AA0A47">
        <w:rPr>
          <w:rFonts w:asciiTheme="majorHAnsi" w:hAnsiTheme="majorHAnsi"/>
        </w:rPr>
        <w:t xml:space="preserve"> 19</w:t>
      </w:r>
      <w:r w:rsidR="00843686" w:rsidRPr="00AA0A47">
        <w:rPr>
          <w:rFonts w:asciiTheme="majorHAnsi" w:hAnsiTheme="majorHAnsi"/>
        </w:rPr>
        <w:t xml:space="preserve"> weeks</w:t>
      </w:r>
    </w:p>
    <w:p w14:paraId="0224B391" w14:textId="0D7A25D6" w:rsidR="00A6019F" w:rsidRPr="00AA0A47" w:rsidRDefault="00A6019F" w:rsidP="00AA0A47">
      <w:pPr>
        <w:pStyle w:val="ListParagraph"/>
        <w:numPr>
          <w:ilvl w:val="1"/>
          <w:numId w:val="3"/>
        </w:numPr>
        <w:rPr>
          <w:rFonts w:asciiTheme="majorHAnsi" w:hAnsiTheme="majorHAnsi"/>
        </w:rPr>
      </w:pPr>
      <w:r w:rsidRPr="00AA0A47">
        <w:rPr>
          <w:rFonts w:asciiTheme="majorHAnsi" w:hAnsiTheme="majorHAnsi"/>
        </w:rPr>
        <w:t>Students were permitted to “stop out” of the program for periods of time and then return later, picking up with they had left off, with no penalty.  These periods of inactivity are included in the calculation of average completion time.</w:t>
      </w:r>
    </w:p>
    <w:p w14:paraId="3A07DA86" w14:textId="77777777" w:rsidR="00827435" w:rsidRPr="00AA0A47" w:rsidRDefault="00827435">
      <w:pPr>
        <w:rPr>
          <w:rFonts w:asciiTheme="majorHAnsi" w:hAnsiTheme="majorHAnsi"/>
        </w:rPr>
      </w:pPr>
    </w:p>
    <w:p w14:paraId="412BE53B" w14:textId="77777777" w:rsidR="00827435" w:rsidRPr="00436B07" w:rsidRDefault="00827435">
      <w:pPr>
        <w:rPr>
          <w:rFonts w:asciiTheme="majorHAnsi" w:hAnsiTheme="majorHAnsi"/>
        </w:rPr>
      </w:pPr>
    </w:p>
    <w:p w14:paraId="60EBEF24" w14:textId="47297C17" w:rsidR="00827435" w:rsidRPr="00436B07" w:rsidRDefault="00A37193">
      <w:pPr>
        <w:rPr>
          <w:rFonts w:asciiTheme="majorHAnsi" w:hAnsiTheme="majorHAnsi"/>
        </w:rPr>
      </w:pPr>
      <w:r w:rsidRPr="008A1365">
        <w:rPr>
          <w:rFonts w:asciiTheme="majorHAnsi" w:hAnsiTheme="majorHAnsi"/>
          <w:u w:val="single"/>
        </w:rPr>
        <w:t>Note</w:t>
      </w:r>
      <w:r w:rsidR="00AA0A47" w:rsidRPr="008A1365">
        <w:rPr>
          <w:rFonts w:asciiTheme="majorHAnsi" w:hAnsiTheme="majorHAnsi"/>
          <w:u w:val="single"/>
        </w:rPr>
        <w:t>s</w:t>
      </w:r>
      <w:r w:rsidR="00827435" w:rsidRPr="00436B07">
        <w:rPr>
          <w:rFonts w:asciiTheme="majorHAnsi" w:hAnsiTheme="majorHAnsi"/>
        </w:rPr>
        <w:t>:</w:t>
      </w:r>
    </w:p>
    <w:p w14:paraId="274E8818" w14:textId="77777777" w:rsidR="00827435" w:rsidRPr="00436B07" w:rsidRDefault="00827435">
      <w:pPr>
        <w:rPr>
          <w:rFonts w:asciiTheme="majorHAnsi" w:hAnsiTheme="majorHAnsi"/>
        </w:rPr>
      </w:pPr>
    </w:p>
    <w:p w14:paraId="1966ACD6" w14:textId="7EF63A5A" w:rsidR="00AA0A47" w:rsidRDefault="00AA0A47">
      <w:pPr>
        <w:rPr>
          <w:rFonts w:asciiTheme="majorHAnsi" w:hAnsiTheme="majorHAnsi"/>
        </w:rPr>
      </w:pPr>
      <w:r>
        <w:rPr>
          <w:rFonts w:asciiTheme="majorHAnsi" w:hAnsiTheme="majorHAnsi"/>
        </w:rPr>
        <w:t>The Adult Learning Academy: IRW course is also sometimes known as ALA-Literacy.</w:t>
      </w:r>
    </w:p>
    <w:p w14:paraId="130156CD" w14:textId="77777777" w:rsidR="00AA0A47" w:rsidRDefault="00AA0A47">
      <w:pPr>
        <w:rPr>
          <w:rFonts w:asciiTheme="majorHAnsi" w:hAnsiTheme="majorHAnsi"/>
        </w:rPr>
      </w:pPr>
    </w:p>
    <w:p w14:paraId="31BDC01D" w14:textId="12924E9A" w:rsidR="00843686" w:rsidRPr="00436B07" w:rsidRDefault="00843686">
      <w:pPr>
        <w:rPr>
          <w:rFonts w:asciiTheme="majorHAnsi" w:hAnsiTheme="majorHAnsi"/>
        </w:rPr>
      </w:pPr>
      <w:r w:rsidRPr="00436B07">
        <w:rPr>
          <w:rFonts w:asciiTheme="majorHAnsi" w:hAnsiTheme="majorHAnsi"/>
        </w:rPr>
        <w:t>The ALA: IRW</w:t>
      </w:r>
      <w:r w:rsidR="00DB0E7C">
        <w:rPr>
          <w:rFonts w:asciiTheme="majorHAnsi" w:hAnsiTheme="majorHAnsi"/>
        </w:rPr>
        <w:t xml:space="preserve"> course</w:t>
      </w:r>
      <w:r w:rsidRPr="00436B07">
        <w:rPr>
          <w:rFonts w:asciiTheme="majorHAnsi" w:hAnsiTheme="majorHAnsi"/>
        </w:rPr>
        <w:t xml:space="preserve"> did not follow the academic calendar.  From </w:t>
      </w:r>
      <w:r w:rsidR="00312708">
        <w:rPr>
          <w:rFonts w:asciiTheme="majorHAnsi" w:hAnsiTheme="majorHAnsi"/>
        </w:rPr>
        <w:t>our first day of operation until our last</w:t>
      </w:r>
      <w:r w:rsidR="005920E2" w:rsidRPr="00436B07">
        <w:rPr>
          <w:rFonts w:asciiTheme="majorHAnsi" w:hAnsiTheme="majorHAnsi"/>
        </w:rPr>
        <w:t xml:space="preserve">, we served students </w:t>
      </w:r>
      <w:r w:rsidR="00927F9F">
        <w:rPr>
          <w:rFonts w:asciiTheme="majorHAnsi" w:hAnsiTheme="majorHAnsi"/>
        </w:rPr>
        <w:t xml:space="preserve">on a schedule which held class on </w:t>
      </w:r>
      <w:proofErr w:type="spellStart"/>
      <w:r w:rsidR="00927F9F">
        <w:rPr>
          <w:rFonts w:asciiTheme="majorHAnsi" w:hAnsiTheme="majorHAnsi"/>
        </w:rPr>
        <w:t>Tu</w:t>
      </w:r>
      <w:proofErr w:type="spellEnd"/>
      <w:r w:rsidR="00927F9F">
        <w:rPr>
          <w:rFonts w:asciiTheme="majorHAnsi" w:hAnsiTheme="majorHAnsi"/>
        </w:rPr>
        <w:t>/</w:t>
      </w:r>
      <w:proofErr w:type="spellStart"/>
      <w:r w:rsidR="00927F9F">
        <w:rPr>
          <w:rFonts w:asciiTheme="majorHAnsi" w:hAnsiTheme="majorHAnsi"/>
        </w:rPr>
        <w:t>Th</w:t>
      </w:r>
      <w:proofErr w:type="spellEnd"/>
      <w:r w:rsidR="00927F9F">
        <w:rPr>
          <w:rFonts w:asciiTheme="majorHAnsi" w:hAnsiTheme="majorHAnsi"/>
        </w:rPr>
        <w:t>/Fri and M/W lab times</w:t>
      </w:r>
      <w:r w:rsidR="005920E2" w:rsidRPr="00436B07">
        <w:rPr>
          <w:rFonts w:asciiTheme="majorHAnsi" w:hAnsiTheme="majorHAnsi"/>
        </w:rPr>
        <w:t xml:space="preserve">, with the exception of days the college was </w:t>
      </w:r>
      <w:r w:rsidR="00A37193" w:rsidRPr="00436B07">
        <w:rPr>
          <w:rFonts w:asciiTheme="majorHAnsi" w:hAnsiTheme="majorHAnsi"/>
        </w:rPr>
        <w:t xml:space="preserve">officially </w:t>
      </w:r>
      <w:r w:rsidR="005920E2" w:rsidRPr="00436B07">
        <w:rPr>
          <w:rFonts w:asciiTheme="majorHAnsi" w:hAnsiTheme="majorHAnsi"/>
        </w:rPr>
        <w:t xml:space="preserve">closed.  In addition, due to our rolling admissions, students were at various stages of the course at all times.  </w:t>
      </w:r>
      <w:r w:rsidR="00A37193" w:rsidRPr="00436B07">
        <w:rPr>
          <w:rFonts w:asciiTheme="majorHAnsi" w:hAnsiTheme="majorHAnsi"/>
        </w:rPr>
        <w:t>For these reasons</w:t>
      </w:r>
      <w:r w:rsidR="005920E2" w:rsidRPr="00436B07">
        <w:rPr>
          <w:rFonts w:asciiTheme="majorHAnsi" w:hAnsiTheme="majorHAnsi"/>
        </w:rPr>
        <w:t xml:space="preserve">, making changes to the course </w:t>
      </w:r>
      <w:r w:rsidR="00312708">
        <w:rPr>
          <w:rFonts w:asciiTheme="majorHAnsi" w:hAnsiTheme="majorHAnsi"/>
        </w:rPr>
        <w:t>often</w:t>
      </w:r>
      <w:r w:rsidR="005920E2" w:rsidRPr="00436B07">
        <w:rPr>
          <w:rFonts w:asciiTheme="majorHAnsi" w:hAnsiTheme="majorHAnsi"/>
        </w:rPr>
        <w:t xml:space="preserve"> involved a bit of disruption. </w:t>
      </w:r>
      <w:r w:rsidR="00312708">
        <w:rPr>
          <w:rFonts w:asciiTheme="majorHAnsi" w:hAnsiTheme="majorHAnsi"/>
        </w:rPr>
        <w:t xml:space="preserve"> </w:t>
      </w:r>
      <w:r w:rsidR="005920E2" w:rsidRPr="00436B07">
        <w:rPr>
          <w:rFonts w:asciiTheme="majorHAnsi" w:hAnsiTheme="majorHAnsi"/>
        </w:rPr>
        <w:t xml:space="preserve">There were no natural breaks in the course during which we could revise </w:t>
      </w:r>
      <w:r w:rsidR="005920E2" w:rsidRPr="00436B07">
        <w:rPr>
          <w:rFonts w:asciiTheme="majorHAnsi" w:hAnsiTheme="majorHAnsi"/>
        </w:rPr>
        <w:lastRenderedPageBreak/>
        <w:t>materials and “start fresh” the way we usually would do between semesters.  We were committed to continuous improvement and revision</w:t>
      </w:r>
      <w:r w:rsidR="00927F9F">
        <w:rPr>
          <w:rFonts w:asciiTheme="majorHAnsi" w:hAnsiTheme="majorHAnsi"/>
        </w:rPr>
        <w:t>,</w:t>
      </w:r>
      <w:r w:rsidR="005920E2" w:rsidRPr="00436B07">
        <w:rPr>
          <w:rFonts w:asciiTheme="majorHAnsi" w:hAnsiTheme="majorHAnsi"/>
        </w:rPr>
        <w:t xml:space="preserve"> and we made changes to reading</w:t>
      </w:r>
      <w:r w:rsidR="00DB0E7C">
        <w:rPr>
          <w:rFonts w:asciiTheme="majorHAnsi" w:hAnsiTheme="majorHAnsi"/>
        </w:rPr>
        <w:t>s</w:t>
      </w:r>
      <w:r w:rsidR="005920E2" w:rsidRPr="00436B07">
        <w:rPr>
          <w:rFonts w:asciiTheme="majorHAnsi" w:hAnsiTheme="majorHAnsi"/>
        </w:rPr>
        <w:t xml:space="preserve"> and assignments along the way, but sometimes we made a tactical decision not to revise </w:t>
      </w:r>
      <w:r w:rsidR="00927F9F">
        <w:rPr>
          <w:rFonts w:asciiTheme="majorHAnsi" w:hAnsiTheme="majorHAnsi"/>
        </w:rPr>
        <w:t xml:space="preserve">in order </w:t>
      </w:r>
      <w:r w:rsidR="005920E2" w:rsidRPr="00436B07">
        <w:rPr>
          <w:rFonts w:asciiTheme="majorHAnsi" w:hAnsiTheme="majorHAnsi"/>
        </w:rPr>
        <w:t xml:space="preserve">to </w:t>
      </w:r>
      <w:r w:rsidR="00927F9F">
        <w:rPr>
          <w:rFonts w:asciiTheme="majorHAnsi" w:hAnsiTheme="majorHAnsi"/>
        </w:rPr>
        <w:t>avoid potential</w:t>
      </w:r>
      <w:r w:rsidR="005920E2" w:rsidRPr="00436B07">
        <w:rPr>
          <w:rFonts w:asciiTheme="majorHAnsi" w:hAnsiTheme="majorHAnsi"/>
        </w:rPr>
        <w:t xml:space="preserve"> confusion for </w:t>
      </w:r>
      <w:r w:rsidR="00927F9F">
        <w:rPr>
          <w:rFonts w:asciiTheme="majorHAnsi" w:hAnsiTheme="majorHAnsi"/>
        </w:rPr>
        <w:t xml:space="preserve">both faculty and </w:t>
      </w:r>
      <w:r w:rsidR="005920E2" w:rsidRPr="00436B07">
        <w:rPr>
          <w:rFonts w:asciiTheme="majorHAnsi" w:hAnsiTheme="majorHAnsi"/>
        </w:rPr>
        <w:t>our students.</w:t>
      </w:r>
    </w:p>
    <w:p w14:paraId="11A85E33" w14:textId="77777777" w:rsidR="00CC5F75" w:rsidRPr="00436B07" w:rsidRDefault="00CC5F75">
      <w:pPr>
        <w:rPr>
          <w:rFonts w:asciiTheme="majorHAnsi" w:hAnsiTheme="majorHAnsi"/>
        </w:rPr>
      </w:pPr>
    </w:p>
    <w:p w14:paraId="2A33BA91" w14:textId="37675CB7" w:rsidR="00EF4568" w:rsidRPr="00436B07" w:rsidRDefault="005920E2">
      <w:pPr>
        <w:rPr>
          <w:rFonts w:asciiTheme="majorHAnsi" w:hAnsiTheme="majorHAnsi"/>
        </w:rPr>
      </w:pPr>
      <w:r w:rsidRPr="00436B07">
        <w:rPr>
          <w:rFonts w:asciiTheme="majorHAnsi" w:hAnsiTheme="majorHAnsi"/>
        </w:rPr>
        <w:t>For example,</w:t>
      </w:r>
      <w:r w:rsidR="00EF4568" w:rsidRPr="00436B07">
        <w:rPr>
          <w:rFonts w:asciiTheme="majorHAnsi" w:hAnsiTheme="majorHAnsi"/>
        </w:rPr>
        <w:t xml:space="preserve"> the reading packets </w:t>
      </w:r>
      <w:r w:rsidR="00DB0E7C">
        <w:rPr>
          <w:rFonts w:asciiTheme="majorHAnsi" w:hAnsiTheme="majorHAnsi"/>
        </w:rPr>
        <w:t>for Units D</w:t>
      </w:r>
      <w:r w:rsidR="00927F9F">
        <w:rPr>
          <w:rFonts w:asciiTheme="majorHAnsi" w:hAnsiTheme="majorHAnsi"/>
        </w:rPr>
        <w:t xml:space="preserve"> and</w:t>
      </w:r>
      <w:r w:rsidR="00DB0E7C">
        <w:rPr>
          <w:rFonts w:asciiTheme="majorHAnsi" w:hAnsiTheme="majorHAnsi"/>
        </w:rPr>
        <w:t xml:space="preserve"> E </w:t>
      </w:r>
      <w:r w:rsidR="00EF4568" w:rsidRPr="00436B07">
        <w:rPr>
          <w:rFonts w:asciiTheme="majorHAnsi" w:hAnsiTheme="majorHAnsi"/>
        </w:rPr>
        <w:t>would align more effectively with the writing assignments were they flipped. That is, the current Unit D reading packet would better provide context for the interview</w:t>
      </w:r>
      <w:r w:rsidR="00802B47" w:rsidRPr="00436B07">
        <w:rPr>
          <w:rFonts w:asciiTheme="majorHAnsi" w:hAnsiTheme="majorHAnsi"/>
        </w:rPr>
        <w:t xml:space="preserve"> (Unit E writing assignment)</w:t>
      </w:r>
      <w:r w:rsidR="00EF4568" w:rsidRPr="00436B07">
        <w:rPr>
          <w:rFonts w:asciiTheme="majorHAnsi" w:hAnsiTheme="majorHAnsi"/>
        </w:rPr>
        <w:t xml:space="preserve">, and the </w:t>
      </w:r>
      <w:r w:rsidR="00802B47" w:rsidRPr="00436B07">
        <w:rPr>
          <w:rFonts w:asciiTheme="majorHAnsi" w:hAnsiTheme="majorHAnsi"/>
        </w:rPr>
        <w:t xml:space="preserve">current </w:t>
      </w:r>
      <w:r w:rsidR="00EF4568" w:rsidRPr="00436B07">
        <w:rPr>
          <w:rFonts w:asciiTheme="majorHAnsi" w:hAnsiTheme="majorHAnsi"/>
        </w:rPr>
        <w:t>Unit E packet would better provide context for the summary</w:t>
      </w:r>
      <w:r w:rsidR="00802B47" w:rsidRPr="00436B07">
        <w:rPr>
          <w:rFonts w:asciiTheme="majorHAnsi" w:hAnsiTheme="majorHAnsi"/>
        </w:rPr>
        <w:t xml:space="preserve"> (Unit D writing assignment)</w:t>
      </w:r>
      <w:r w:rsidR="00EF4568" w:rsidRPr="00436B07">
        <w:rPr>
          <w:rFonts w:asciiTheme="majorHAnsi" w:hAnsiTheme="majorHAnsi"/>
        </w:rPr>
        <w:t xml:space="preserve">. </w:t>
      </w:r>
    </w:p>
    <w:p w14:paraId="1D892385" w14:textId="77777777" w:rsidR="00EF4568" w:rsidRPr="00436B07" w:rsidRDefault="00EF4568">
      <w:pPr>
        <w:rPr>
          <w:rFonts w:asciiTheme="majorHAnsi" w:hAnsiTheme="majorHAnsi"/>
        </w:rPr>
      </w:pPr>
    </w:p>
    <w:p w14:paraId="380246BD" w14:textId="77777777" w:rsidR="00827435" w:rsidRPr="00436B07" w:rsidRDefault="00827435">
      <w:pPr>
        <w:rPr>
          <w:rFonts w:asciiTheme="majorHAnsi" w:hAnsiTheme="majorHAnsi"/>
        </w:rPr>
      </w:pPr>
    </w:p>
    <w:p w14:paraId="4A609EC5" w14:textId="77777777" w:rsidR="00827435" w:rsidRPr="00436B07" w:rsidRDefault="00827435">
      <w:pPr>
        <w:rPr>
          <w:rFonts w:asciiTheme="majorHAnsi" w:hAnsiTheme="majorHAnsi"/>
        </w:rPr>
      </w:pPr>
    </w:p>
    <w:p w14:paraId="5BE4ABED" w14:textId="598924D4" w:rsidR="000D5488" w:rsidRPr="00436B07" w:rsidRDefault="000D5488" w:rsidP="000D5488">
      <w:pPr>
        <w:rPr>
          <w:rFonts w:asciiTheme="majorHAnsi" w:hAnsiTheme="majorHAnsi"/>
        </w:rPr>
      </w:pPr>
      <w:r w:rsidRPr="00436B07">
        <w:rPr>
          <w:rFonts w:asciiTheme="majorHAnsi" w:hAnsiTheme="majorHAnsi"/>
        </w:rPr>
        <w:t xml:space="preserve">For more information, please contact our </w:t>
      </w:r>
      <w:r w:rsidR="00DD0622">
        <w:rPr>
          <w:rFonts w:asciiTheme="majorHAnsi" w:hAnsiTheme="majorHAnsi"/>
        </w:rPr>
        <w:t>program director</w:t>
      </w:r>
      <w:r w:rsidRPr="00436B07">
        <w:rPr>
          <w:rFonts w:asciiTheme="majorHAnsi" w:hAnsiTheme="majorHAnsi"/>
        </w:rPr>
        <w:t>:</w:t>
      </w:r>
    </w:p>
    <w:p w14:paraId="64DD6F38" w14:textId="77777777" w:rsidR="000D5488" w:rsidRPr="00436B07" w:rsidRDefault="000D5488" w:rsidP="000D5488">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tblGrid>
      <w:tr w:rsidR="00DD0622" w14:paraId="1D43B28B" w14:textId="77777777" w:rsidTr="00DD0622">
        <w:trPr>
          <w:trHeight w:val="1902"/>
        </w:trPr>
        <w:tc>
          <w:tcPr>
            <w:tcW w:w="7488" w:type="dxa"/>
          </w:tcPr>
          <w:p w14:paraId="612E3995" w14:textId="66E20A7A" w:rsidR="00DD0622" w:rsidRPr="00436B07" w:rsidRDefault="00DD0622" w:rsidP="00DB1888">
            <w:pPr>
              <w:rPr>
                <w:rFonts w:asciiTheme="majorHAnsi" w:hAnsiTheme="majorHAnsi"/>
              </w:rPr>
            </w:pPr>
            <w:r>
              <w:rPr>
                <w:rFonts w:asciiTheme="majorHAnsi" w:hAnsiTheme="majorHAnsi"/>
              </w:rPr>
              <w:t>Dianne Lee</w:t>
            </w:r>
          </w:p>
          <w:p w14:paraId="4563E704" w14:textId="42183D5F" w:rsidR="00DD0622" w:rsidRPr="00436B07" w:rsidRDefault="00DD0622" w:rsidP="00DB1888">
            <w:pPr>
              <w:rPr>
                <w:rFonts w:asciiTheme="majorHAnsi" w:hAnsiTheme="majorHAnsi"/>
              </w:rPr>
            </w:pPr>
            <w:r>
              <w:rPr>
                <w:rFonts w:asciiTheme="majorHAnsi" w:hAnsiTheme="majorHAnsi"/>
              </w:rPr>
              <w:t xml:space="preserve">Professor, Program Director  </w:t>
            </w:r>
            <w:proofErr w:type="spellStart"/>
            <w:r w:rsidRPr="00436B07">
              <w:rPr>
                <w:rFonts w:asciiTheme="majorHAnsi" w:hAnsiTheme="majorHAnsi"/>
              </w:rPr>
              <w:t>M</w:t>
            </w:r>
            <w:r>
              <w:rPr>
                <w:rFonts w:asciiTheme="majorHAnsi" w:hAnsiTheme="majorHAnsi"/>
              </w:rPr>
              <w:t>oWINs</w:t>
            </w:r>
            <w:proofErr w:type="spellEnd"/>
            <w:r>
              <w:rPr>
                <w:rFonts w:asciiTheme="majorHAnsi" w:hAnsiTheme="majorHAnsi"/>
              </w:rPr>
              <w:t xml:space="preserve"> Grants</w:t>
            </w:r>
          </w:p>
          <w:p w14:paraId="24A24EC9" w14:textId="4717ED38" w:rsidR="00DD0622" w:rsidRPr="00436B07" w:rsidRDefault="00DD0622" w:rsidP="00DB1888">
            <w:pPr>
              <w:rPr>
                <w:rFonts w:asciiTheme="majorHAnsi" w:hAnsiTheme="majorHAnsi"/>
              </w:rPr>
            </w:pPr>
            <w:r w:rsidRPr="00436B07">
              <w:rPr>
                <w:rFonts w:asciiTheme="majorHAnsi" w:hAnsiTheme="majorHAnsi"/>
              </w:rPr>
              <w:t>314-</w:t>
            </w:r>
            <w:r>
              <w:rPr>
                <w:rFonts w:asciiTheme="majorHAnsi" w:hAnsiTheme="majorHAnsi"/>
              </w:rPr>
              <w:t>539</w:t>
            </w:r>
            <w:r w:rsidRPr="00436B07">
              <w:rPr>
                <w:rFonts w:asciiTheme="majorHAnsi" w:hAnsiTheme="majorHAnsi"/>
              </w:rPr>
              <w:t>-</w:t>
            </w:r>
            <w:r>
              <w:rPr>
                <w:rFonts w:asciiTheme="majorHAnsi" w:hAnsiTheme="majorHAnsi"/>
              </w:rPr>
              <w:t>5779</w:t>
            </w:r>
          </w:p>
          <w:p w14:paraId="01B52FB1" w14:textId="55238A05" w:rsidR="00DD0622" w:rsidRPr="00436B07" w:rsidRDefault="00DD0622" w:rsidP="00DB1888">
            <w:pPr>
              <w:rPr>
                <w:rFonts w:asciiTheme="majorHAnsi" w:hAnsiTheme="majorHAnsi"/>
              </w:rPr>
            </w:pPr>
            <w:hyperlink r:id="rId7" w:history="1">
              <w:r w:rsidRPr="00010DE8">
                <w:rPr>
                  <w:rStyle w:val="Hyperlink"/>
                  <w:rFonts w:asciiTheme="majorHAnsi" w:hAnsiTheme="majorHAnsi"/>
                </w:rPr>
                <w:t>dlee@stlcc.edu</w:t>
              </w:r>
            </w:hyperlink>
          </w:p>
          <w:p w14:paraId="4F70F5D0" w14:textId="77777777" w:rsidR="00DD0622" w:rsidRDefault="00DD0622" w:rsidP="000D5488">
            <w:pPr>
              <w:rPr>
                <w:rFonts w:asciiTheme="majorHAnsi" w:hAnsiTheme="majorHAnsi"/>
              </w:rPr>
            </w:pPr>
          </w:p>
        </w:tc>
      </w:tr>
    </w:tbl>
    <w:p w14:paraId="35C29685" w14:textId="42CA618E" w:rsidR="00DB1888" w:rsidRDefault="00DB1888" w:rsidP="000D5488">
      <w:pPr>
        <w:rPr>
          <w:rFonts w:asciiTheme="majorHAnsi" w:hAnsiTheme="majorHAnsi"/>
        </w:rPr>
      </w:pPr>
    </w:p>
    <w:p w14:paraId="05154E07" w14:textId="77777777" w:rsidR="00DB1888" w:rsidRDefault="00DB1888" w:rsidP="000D5488">
      <w:pPr>
        <w:rPr>
          <w:rFonts w:asciiTheme="majorHAnsi" w:hAnsiTheme="majorHAnsi"/>
        </w:rPr>
      </w:pPr>
    </w:p>
    <w:p w14:paraId="4042CAD5" w14:textId="77777777" w:rsidR="000D5488" w:rsidRPr="00436B07" w:rsidRDefault="000D5488" w:rsidP="000D5488">
      <w:pPr>
        <w:rPr>
          <w:rFonts w:asciiTheme="majorHAnsi" w:hAnsiTheme="majorHAnsi"/>
        </w:rPr>
      </w:pPr>
    </w:p>
    <w:p w14:paraId="0EE9B164" w14:textId="4DFF3668" w:rsidR="00BC115D" w:rsidRPr="00436B07" w:rsidRDefault="00BC115D" w:rsidP="000D5488">
      <w:pPr>
        <w:rPr>
          <w:rFonts w:asciiTheme="majorHAnsi" w:hAnsiTheme="majorHAnsi"/>
        </w:rPr>
      </w:pPr>
    </w:p>
    <w:tbl>
      <w:tblPr>
        <w:tblStyle w:val="TableGrid2"/>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BC115D" w:rsidRPr="00436B07" w14:paraId="02F84259" w14:textId="77777777" w:rsidTr="00927F9F">
        <w:trPr>
          <w:trHeight w:val="908"/>
        </w:trPr>
        <w:tc>
          <w:tcPr>
            <w:tcW w:w="10440" w:type="dxa"/>
          </w:tcPr>
          <w:p w14:paraId="6F952325" w14:textId="77777777" w:rsidR="00BC115D" w:rsidRPr="00436B07" w:rsidRDefault="00BC115D" w:rsidP="00927F9F">
            <w:pPr>
              <w:rPr>
                <w:rFonts w:asciiTheme="majorHAnsi" w:hAnsiTheme="majorHAnsi"/>
                <w:iCs/>
                <w:color w:val="1F497D"/>
                <w:sz w:val="24"/>
                <w:szCs w:val="24"/>
              </w:rPr>
            </w:pPr>
          </w:p>
          <w:p w14:paraId="2CA6DC7F" w14:textId="77777777" w:rsidR="00BC115D" w:rsidRPr="00436B07" w:rsidRDefault="00BC115D" w:rsidP="00927F9F">
            <w:pPr>
              <w:contextualSpacing/>
              <w:rPr>
                <w:rFonts w:asciiTheme="majorHAnsi" w:hAnsiTheme="majorHAnsi"/>
                <w:i/>
                <w:iCs/>
                <w:color w:val="1F497D"/>
                <w:sz w:val="24"/>
                <w:szCs w:val="24"/>
              </w:rPr>
            </w:pPr>
          </w:p>
          <w:p w14:paraId="1865C942" w14:textId="77777777" w:rsidR="00BC115D" w:rsidRPr="00436B07" w:rsidRDefault="00BC115D" w:rsidP="00927F9F">
            <w:pPr>
              <w:contextualSpacing/>
              <w:rPr>
                <w:rFonts w:asciiTheme="majorHAnsi" w:hAnsiTheme="majorHAnsi"/>
                <w:i/>
                <w:iCs/>
                <w:color w:val="1F497D"/>
                <w:sz w:val="24"/>
                <w:szCs w:val="24"/>
              </w:rPr>
            </w:pPr>
          </w:p>
          <w:p w14:paraId="13E6A9A5" w14:textId="77777777" w:rsidR="00BC115D" w:rsidRPr="00436B07" w:rsidRDefault="00BC115D" w:rsidP="00927F9F">
            <w:pPr>
              <w:contextualSpacing/>
              <w:rPr>
                <w:rFonts w:asciiTheme="majorHAnsi" w:hAnsiTheme="majorHAnsi"/>
                <w:i/>
                <w:iCs/>
                <w:color w:val="1F497D"/>
                <w:sz w:val="24"/>
                <w:szCs w:val="24"/>
              </w:rPr>
            </w:pPr>
          </w:p>
          <w:p w14:paraId="0E767763" w14:textId="77777777" w:rsidR="000A5999" w:rsidRPr="00436B07" w:rsidRDefault="000A5999" w:rsidP="00927F9F">
            <w:pPr>
              <w:contextualSpacing/>
              <w:rPr>
                <w:rFonts w:asciiTheme="majorHAnsi" w:hAnsiTheme="majorHAnsi"/>
                <w:i/>
                <w:iCs/>
                <w:color w:val="1F497D"/>
                <w:sz w:val="24"/>
                <w:szCs w:val="24"/>
              </w:rPr>
            </w:pPr>
          </w:p>
          <w:p w14:paraId="63CA1D76" w14:textId="77777777" w:rsidR="00A466D2" w:rsidRDefault="00A466D2" w:rsidP="00927F9F">
            <w:pPr>
              <w:contextualSpacing/>
              <w:rPr>
                <w:rFonts w:asciiTheme="majorHAnsi" w:hAnsiTheme="majorHAnsi"/>
                <w:i/>
                <w:iCs/>
                <w:color w:val="1F497D"/>
                <w:sz w:val="24"/>
                <w:szCs w:val="24"/>
              </w:rPr>
            </w:pPr>
          </w:p>
          <w:p w14:paraId="5BD9220A" w14:textId="77777777" w:rsidR="00A466D2" w:rsidRDefault="00A466D2" w:rsidP="00927F9F">
            <w:pPr>
              <w:contextualSpacing/>
              <w:rPr>
                <w:rFonts w:asciiTheme="majorHAnsi" w:hAnsiTheme="majorHAnsi"/>
                <w:i/>
                <w:iCs/>
                <w:color w:val="1F497D"/>
                <w:sz w:val="24"/>
                <w:szCs w:val="24"/>
              </w:rPr>
            </w:pPr>
          </w:p>
          <w:p w14:paraId="0716024D" w14:textId="77777777" w:rsidR="000A5999" w:rsidRPr="002442DE" w:rsidRDefault="00BC115D" w:rsidP="00927F9F">
            <w:pPr>
              <w:contextualSpacing/>
              <w:rPr>
                <w:rFonts w:asciiTheme="majorHAnsi" w:hAnsiTheme="majorHAnsi"/>
                <w:i/>
                <w:iCs/>
                <w:color w:val="1F497D"/>
                <w:sz w:val="20"/>
                <w:szCs w:val="24"/>
              </w:rPr>
            </w:pPr>
            <w:bookmarkStart w:id="0" w:name="_GoBack"/>
            <w:bookmarkEnd w:id="0"/>
            <w:r w:rsidRPr="002442DE">
              <w:rPr>
                <w:rFonts w:asciiTheme="majorHAnsi" w:hAnsiTheme="majorHAnsi"/>
                <w:i/>
                <w:iCs/>
                <w:color w:val="1F497D"/>
                <w:sz w:val="20"/>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47723216" w14:textId="7262F918" w:rsidR="00BC115D" w:rsidRPr="00436B07" w:rsidRDefault="00BC115D" w:rsidP="00927F9F">
            <w:pPr>
              <w:contextualSpacing/>
              <w:rPr>
                <w:rFonts w:asciiTheme="majorHAnsi" w:hAnsiTheme="majorHAnsi"/>
                <w:i/>
                <w:iCs/>
                <w:color w:val="1F497D"/>
                <w:sz w:val="24"/>
                <w:szCs w:val="24"/>
              </w:rPr>
            </w:pPr>
            <w:r w:rsidRPr="00436B07">
              <w:rPr>
                <w:rFonts w:asciiTheme="majorHAnsi" w:hAnsiTheme="majorHAnsi"/>
                <w:i/>
                <w:iCs/>
                <w:color w:val="1F497D"/>
                <w:sz w:val="24"/>
                <w:szCs w:val="24"/>
              </w:rPr>
              <w:t xml:space="preserve">  </w:t>
            </w:r>
          </w:p>
        </w:tc>
      </w:tr>
    </w:tbl>
    <w:p w14:paraId="2EFA30E5" w14:textId="48FC0343" w:rsidR="000D5488" w:rsidRPr="002442DE" w:rsidRDefault="00BC115D" w:rsidP="000A5999">
      <w:pPr>
        <w:tabs>
          <w:tab w:val="left" w:pos="4050"/>
        </w:tabs>
        <w:ind w:left="-446"/>
        <w:rPr>
          <w:rFonts w:asciiTheme="majorHAnsi" w:hAnsiTheme="majorHAnsi"/>
          <w:sz w:val="20"/>
        </w:rPr>
      </w:pPr>
      <w:r w:rsidRPr="002442DE">
        <w:rPr>
          <w:rFonts w:asciiTheme="majorHAnsi" w:hAnsiTheme="majorHAnsi"/>
          <w:noProof/>
          <w:sz w:val="20"/>
        </w:rPr>
        <w:drawing>
          <wp:anchor distT="0" distB="0" distL="114300" distR="114300" simplePos="0" relativeHeight="251661312" behindDoc="1" locked="0" layoutInCell="1" allowOverlap="1" wp14:anchorId="2D2407CC" wp14:editId="5A4BE541">
            <wp:simplePos x="0" y="0"/>
            <wp:positionH relativeFrom="column">
              <wp:posOffset>-287655</wp:posOffset>
            </wp:positionH>
            <wp:positionV relativeFrom="paragraph">
              <wp:posOffset>61595</wp:posOffset>
            </wp:positionV>
            <wp:extent cx="958215" cy="335280"/>
            <wp:effectExtent l="0" t="0" r="0" b="7620"/>
            <wp:wrapTight wrapText="bothSides">
              <wp:wrapPolygon edited="0">
                <wp:start x="0" y="0"/>
                <wp:lineTo x="0" y="20864"/>
                <wp:lineTo x="21042" y="20864"/>
                <wp:lineTo x="21042" y="0"/>
                <wp:lineTo x="0" y="0"/>
              </wp:wrapPolygon>
            </wp:wrapTight>
            <wp:docPr id="2" name="Picture 2"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2DE">
        <w:rPr>
          <w:rFonts w:asciiTheme="majorHAnsi" w:hAnsiTheme="majorHAnsi"/>
          <w:sz w:val="20"/>
        </w:rPr>
        <w:t xml:space="preserve">This work is licensed under the Creative Commons Attribution 4.0 International License. To view a copy of this license, visit </w:t>
      </w:r>
      <w:hyperlink r:id="rId9" w:history="1">
        <w:r w:rsidRPr="002442DE">
          <w:rPr>
            <w:rStyle w:val="Hyperlink"/>
            <w:rFonts w:asciiTheme="majorHAnsi" w:hAnsiTheme="majorHAnsi"/>
            <w:sz w:val="20"/>
          </w:rPr>
          <w:t>http://creativecommons.org/licenses/by/4.0/</w:t>
        </w:r>
      </w:hyperlink>
      <w:r w:rsidRPr="002442DE">
        <w:rPr>
          <w:rFonts w:asciiTheme="majorHAnsi" w:hAnsiTheme="majorHAnsi"/>
          <w:sz w:val="20"/>
        </w:rPr>
        <w:t>.</w:t>
      </w:r>
    </w:p>
    <w:sectPr w:rsidR="000D5488" w:rsidRPr="002442DE" w:rsidSect="003B35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A7D58"/>
    <w:multiLevelType w:val="hybridMultilevel"/>
    <w:tmpl w:val="A20AC5FA"/>
    <w:lvl w:ilvl="0" w:tplc="42123BC0">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4FAE07C" w:tentative="1">
      <w:start w:val="1"/>
      <w:numFmt w:val="bullet"/>
      <w:lvlText w:val="•"/>
      <w:lvlJc w:val="left"/>
      <w:pPr>
        <w:tabs>
          <w:tab w:val="num" w:pos="2160"/>
        </w:tabs>
        <w:ind w:left="2160" w:hanging="360"/>
      </w:pPr>
      <w:rPr>
        <w:rFonts w:ascii="Times New Roman" w:hAnsi="Times New Roman" w:hint="default"/>
      </w:rPr>
    </w:lvl>
    <w:lvl w:ilvl="3" w:tplc="8B3E2FD2" w:tentative="1">
      <w:start w:val="1"/>
      <w:numFmt w:val="bullet"/>
      <w:lvlText w:val="•"/>
      <w:lvlJc w:val="left"/>
      <w:pPr>
        <w:tabs>
          <w:tab w:val="num" w:pos="2880"/>
        </w:tabs>
        <w:ind w:left="2880" w:hanging="360"/>
      </w:pPr>
      <w:rPr>
        <w:rFonts w:ascii="Times New Roman" w:hAnsi="Times New Roman" w:hint="default"/>
      </w:rPr>
    </w:lvl>
    <w:lvl w:ilvl="4" w:tplc="FDBA5252" w:tentative="1">
      <w:start w:val="1"/>
      <w:numFmt w:val="bullet"/>
      <w:lvlText w:val="•"/>
      <w:lvlJc w:val="left"/>
      <w:pPr>
        <w:tabs>
          <w:tab w:val="num" w:pos="3600"/>
        </w:tabs>
        <w:ind w:left="3600" w:hanging="360"/>
      </w:pPr>
      <w:rPr>
        <w:rFonts w:ascii="Times New Roman" w:hAnsi="Times New Roman" w:hint="default"/>
      </w:rPr>
    </w:lvl>
    <w:lvl w:ilvl="5" w:tplc="962A4596" w:tentative="1">
      <w:start w:val="1"/>
      <w:numFmt w:val="bullet"/>
      <w:lvlText w:val="•"/>
      <w:lvlJc w:val="left"/>
      <w:pPr>
        <w:tabs>
          <w:tab w:val="num" w:pos="4320"/>
        </w:tabs>
        <w:ind w:left="4320" w:hanging="360"/>
      </w:pPr>
      <w:rPr>
        <w:rFonts w:ascii="Times New Roman" w:hAnsi="Times New Roman" w:hint="default"/>
      </w:rPr>
    </w:lvl>
    <w:lvl w:ilvl="6" w:tplc="05EED648" w:tentative="1">
      <w:start w:val="1"/>
      <w:numFmt w:val="bullet"/>
      <w:lvlText w:val="•"/>
      <w:lvlJc w:val="left"/>
      <w:pPr>
        <w:tabs>
          <w:tab w:val="num" w:pos="5040"/>
        </w:tabs>
        <w:ind w:left="5040" w:hanging="360"/>
      </w:pPr>
      <w:rPr>
        <w:rFonts w:ascii="Times New Roman" w:hAnsi="Times New Roman" w:hint="default"/>
      </w:rPr>
    </w:lvl>
    <w:lvl w:ilvl="7" w:tplc="0B6A56D6" w:tentative="1">
      <w:start w:val="1"/>
      <w:numFmt w:val="bullet"/>
      <w:lvlText w:val="•"/>
      <w:lvlJc w:val="left"/>
      <w:pPr>
        <w:tabs>
          <w:tab w:val="num" w:pos="5760"/>
        </w:tabs>
        <w:ind w:left="5760" w:hanging="360"/>
      </w:pPr>
      <w:rPr>
        <w:rFonts w:ascii="Times New Roman" w:hAnsi="Times New Roman" w:hint="default"/>
      </w:rPr>
    </w:lvl>
    <w:lvl w:ilvl="8" w:tplc="B3EAC8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69EB25ED"/>
    <w:multiLevelType w:val="hybridMultilevel"/>
    <w:tmpl w:val="473E8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33A5E"/>
    <w:multiLevelType w:val="hybridMultilevel"/>
    <w:tmpl w:val="D888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68"/>
    <w:rsid w:val="000A5999"/>
    <w:rsid w:val="000D5488"/>
    <w:rsid w:val="002442DE"/>
    <w:rsid w:val="00312708"/>
    <w:rsid w:val="003B3595"/>
    <w:rsid w:val="003C098F"/>
    <w:rsid w:val="00407EE3"/>
    <w:rsid w:val="00436B07"/>
    <w:rsid w:val="00466248"/>
    <w:rsid w:val="00493790"/>
    <w:rsid w:val="004F1F4C"/>
    <w:rsid w:val="0051223E"/>
    <w:rsid w:val="005920E2"/>
    <w:rsid w:val="00627ACB"/>
    <w:rsid w:val="006E06C9"/>
    <w:rsid w:val="007D376F"/>
    <w:rsid w:val="00802B47"/>
    <w:rsid w:val="00827435"/>
    <w:rsid w:val="00843686"/>
    <w:rsid w:val="008A1365"/>
    <w:rsid w:val="008F1501"/>
    <w:rsid w:val="00927F9F"/>
    <w:rsid w:val="009A0759"/>
    <w:rsid w:val="009C4AF0"/>
    <w:rsid w:val="00A37193"/>
    <w:rsid w:val="00A466D2"/>
    <w:rsid w:val="00A6019F"/>
    <w:rsid w:val="00A70712"/>
    <w:rsid w:val="00AA0A47"/>
    <w:rsid w:val="00BC115D"/>
    <w:rsid w:val="00CC3613"/>
    <w:rsid w:val="00CC5F75"/>
    <w:rsid w:val="00D4206C"/>
    <w:rsid w:val="00DB0E7C"/>
    <w:rsid w:val="00DB1888"/>
    <w:rsid w:val="00DB4C9C"/>
    <w:rsid w:val="00DD0622"/>
    <w:rsid w:val="00EF4568"/>
    <w:rsid w:val="00FE0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19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488"/>
    <w:rPr>
      <w:color w:val="0000FF" w:themeColor="hyperlink"/>
      <w:u w:val="single"/>
    </w:rPr>
  </w:style>
  <w:style w:type="paragraph" w:styleId="ListParagraph">
    <w:name w:val="List Paragraph"/>
    <w:basedOn w:val="Normal"/>
    <w:uiPriority w:val="34"/>
    <w:qFormat/>
    <w:rsid w:val="000D5488"/>
    <w:pPr>
      <w:ind w:left="720"/>
      <w:contextualSpacing/>
    </w:pPr>
  </w:style>
  <w:style w:type="table" w:customStyle="1" w:styleId="TableGrid2">
    <w:name w:val="Table Grid2"/>
    <w:basedOn w:val="TableNormal"/>
    <w:next w:val="TableGrid"/>
    <w:uiPriority w:val="59"/>
    <w:rsid w:val="00BC115D"/>
    <w:rPr>
      <w:rFonts w:eastAsia="Times New Roman" w:cs="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BC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2DE"/>
    <w:rPr>
      <w:rFonts w:ascii="Tahoma" w:hAnsi="Tahoma" w:cs="Tahoma"/>
      <w:sz w:val="16"/>
      <w:szCs w:val="16"/>
    </w:rPr>
  </w:style>
  <w:style w:type="character" w:customStyle="1" w:styleId="BalloonTextChar">
    <w:name w:val="Balloon Text Char"/>
    <w:basedOn w:val="DefaultParagraphFont"/>
    <w:link w:val="BalloonText"/>
    <w:uiPriority w:val="99"/>
    <w:semiHidden/>
    <w:rsid w:val="002442DE"/>
    <w:rPr>
      <w:rFonts w:ascii="Tahoma" w:hAnsi="Tahoma" w:cs="Tahoma"/>
      <w:sz w:val="16"/>
      <w:szCs w:val="16"/>
    </w:rPr>
  </w:style>
  <w:style w:type="character" w:styleId="CommentReference">
    <w:name w:val="annotation reference"/>
    <w:basedOn w:val="DefaultParagraphFont"/>
    <w:uiPriority w:val="99"/>
    <w:semiHidden/>
    <w:unhideWhenUsed/>
    <w:rsid w:val="00927F9F"/>
    <w:rPr>
      <w:sz w:val="18"/>
      <w:szCs w:val="18"/>
    </w:rPr>
  </w:style>
  <w:style w:type="paragraph" w:styleId="CommentText">
    <w:name w:val="annotation text"/>
    <w:basedOn w:val="Normal"/>
    <w:link w:val="CommentTextChar"/>
    <w:uiPriority w:val="99"/>
    <w:semiHidden/>
    <w:unhideWhenUsed/>
    <w:rsid w:val="00927F9F"/>
  </w:style>
  <w:style w:type="character" w:customStyle="1" w:styleId="CommentTextChar">
    <w:name w:val="Comment Text Char"/>
    <w:basedOn w:val="DefaultParagraphFont"/>
    <w:link w:val="CommentText"/>
    <w:uiPriority w:val="99"/>
    <w:semiHidden/>
    <w:rsid w:val="00927F9F"/>
  </w:style>
  <w:style w:type="paragraph" w:styleId="CommentSubject">
    <w:name w:val="annotation subject"/>
    <w:basedOn w:val="CommentText"/>
    <w:next w:val="CommentText"/>
    <w:link w:val="CommentSubjectChar"/>
    <w:uiPriority w:val="99"/>
    <w:semiHidden/>
    <w:unhideWhenUsed/>
    <w:rsid w:val="00927F9F"/>
    <w:rPr>
      <w:b/>
      <w:bCs/>
      <w:sz w:val="20"/>
      <w:szCs w:val="20"/>
    </w:rPr>
  </w:style>
  <w:style w:type="character" w:customStyle="1" w:styleId="CommentSubjectChar">
    <w:name w:val="Comment Subject Char"/>
    <w:basedOn w:val="CommentTextChar"/>
    <w:link w:val="CommentSubject"/>
    <w:uiPriority w:val="99"/>
    <w:semiHidden/>
    <w:rsid w:val="00927F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488"/>
    <w:rPr>
      <w:color w:val="0000FF" w:themeColor="hyperlink"/>
      <w:u w:val="single"/>
    </w:rPr>
  </w:style>
  <w:style w:type="paragraph" w:styleId="ListParagraph">
    <w:name w:val="List Paragraph"/>
    <w:basedOn w:val="Normal"/>
    <w:uiPriority w:val="34"/>
    <w:qFormat/>
    <w:rsid w:val="000D5488"/>
    <w:pPr>
      <w:ind w:left="720"/>
      <w:contextualSpacing/>
    </w:pPr>
  </w:style>
  <w:style w:type="table" w:customStyle="1" w:styleId="TableGrid2">
    <w:name w:val="Table Grid2"/>
    <w:basedOn w:val="TableNormal"/>
    <w:next w:val="TableGrid"/>
    <w:uiPriority w:val="59"/>
    <w:rsid w:val="00BC115D"/>
    <w:rPr>
      <w:rFonts w:eastAsia="Times New Roman" w:cs="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BC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2DE"/>
    <w:rPr>
      <w:rFonts w:ascii="Tahoma" w:hAnsi="Tahoma" w:cs="Tahoma"/>
      <w:sz w:val="16"/>
      <w:szCs w:val="16"/>
    </w:rPr>
  </w:style>
  <w:style w:type="character" w:customStyle="1" w:styleId="BalloonTextChar">
    <w:name w:val="Balloon Text Char"/>
    <w:basedOn w:val="DefaultParagraphFont"/>
    <w:link w:val="BalloonText"/>
    <w:uiPriority w:val="99"/>
    <w:semiHidden/>
    <w:rsid w:val="002442DE"/>
    <w:rPr>
      <w:rFonts w:ascii="Tahoma" w:hAnsi="Tahoma" w:cs="Tahoma"/>
      <w:sz w:val="16"/>
      <w:szCs w:val="16"/>
    </w:rPr>
  </w:style>
  <w:style w:type="character" w:styleId="CommentReference">
    <w:name w:val="annotation reference"/>
    <w:basedOn w:val="DefaultParagraphFont"/>
    <w:uiPriority w:val="99"/>
    <w:semiHidden/>
    <w:unhideWhenUsed/>
    <w:rsid w:val="00927F9F"/>
    <w:rPr>
      <w:sz w:val="18"/>
      <w:szCs w:val="18"/>
    </w:rPr>
  </w:style>
  <w:style w:type="paragraph" w:styleId="CommentText">
    <w:name w:val="annotation text"/>
    <w:basedOn w:val="Normal"/>
    <w:link w:val="CommentTextChar"/>
    <w:uiPriority w:val="99"/>
    <w:semiHidden/>
    <w:unhideWhenUsed/>
    <w:rsid w:val="00927F9F"/>
  </w:style>
  <w:style w:type="character" w:customStyle="1" w:styleId="CommentTextChar">
    <w:name w:val="Comment Text Char"/>
    <w:basedOn w:val="DefaultParagraphFont"/>
    <w:link w:val="CommentText"/>
    <w:uiPriority w:val="99"/>
    <w:semiHidden/>
    <w:rsid w:val="00927F9F"/>
  </w:style>
  <w:style w:type="paragraph" w:styleId="CommentSubject">
    <w:name w:val="annotation subject"/>
    <w:basedOn w:val="CommentText"/>
    <w:next w:val="CommentText"/>
    <w:link w:val="CommentSubjectChar"/>
    <w:uiPriority w:val="99"/>
    <w:semiHidden/>
    <w:unhideWhenUsed/>
    <w:rsid w:val="00927F9F"/>
    <w:rPr>
      <w:b/>
      <w:bCs/>
      <w:sz w:val="20"/>
      <w:szCs w:val="20"/>
    </w:rPr>
  </w:style>
  <w:style w:type="character" w:customStyle="1" w:styleId="CommentSubjectChar">
    <w:name w:val="Comment Subject Char"/>
    <w:basedOn w:val="CommentTextChar"/>
    <w:link w:val="CommentSubject"/>
    <w:uiPriority w:val="99"/>
    <w:semiHidden/>
    <w:rsid w:val="00927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54102">
      <w:bodyDiv w:val="1"/>
      <w:marLeft w:val="0"/>
      <w:marRight w:val="0"/>
      <w:marTop w:val="0"/>
      <w:marBottom w:val="0"/>
      <w:divBdr>
        <w:top w:val="none" w:sz="0" w:space="0" w:color="auto"/>
        <w:left w:val="none" w:sz="0" w:space="0" w:color="auto"/>
        <w:bottom w:val="none" w:sz="0" w:space="0" w:color="auto"/>
        <w:right w:val="none" w:sz="0" w:space="0" w:color="auto"/>
      </w:divBdr>
      <w:divsChild>
        <w:div w:id="399863176">
          <w:marLeft w:val="0"/>
          <w:marRight w:val="0"/>
          <w:marTop w:val="0"/>
          <w:marBottom w:val="0"/>
          <w:divBdr>
            <w:top w:val="none" w:sz="0" w:space="0" w:color="auto"/>
            <w:left w:val="none" w:sz="0" w:space="0" w:color="auto"/>
            <w:bottom w:val="none" w:sz="0" w:space="0" w:color="auto"/>
            <w:right w:val="none" w:sz="0" w:space="0" w:color="auto"/>
          </w:divBdr>
        </w:div>
        <w:div w:id="151793709">
          <w:marLeft w:val="0"/>
          <w:marRight w:val="0"/>
          <w:marTop w:val="0"/>
          <w:marBottom w:val="0"/>
          <w:divBdr>
            <w:top w:val="none" w:sz="0" w:space="0" w:color="auto"/>
            <w:left w:val="none" w:sz="0" w:space="0" w:color="auto"/>
            <w:bottom w:val="none" w:sz="0" w:space="0" w:color="auto"/>
            <w:right w:val="none" w:sz="0" w:space="0" w:color="auto"/>
          </w:divBdr>
        </w:div>
        <w:div w:id="953050954">
          <w:marLeft w:val="0"/>
          <w:marRight w:val="0"/>
          <w:marTop w:val="0"/>
          <w:marBottom w:val="0"/>
          <w:divBdr>
            <w:top w:val="none" w:sz="0" w:space="0" w:color="auto"/>
            <w:left w:val="none" w:sz="0" w:space="0" w:color="auto"/>
            <w:bottom w:val="none" w:sz="0" w:space="0" w:color="auto"/>
            <w:right w:val="none" w:sz="0" w:space="0" w:color="auto"/>
          </w:divBdr>
        </w:div>
        <w:div w:id="1922836331">
          <w:marLeft w:val="0"/>
          <w:marRight w:val="0"/>
          <w:marTop w:val="0"/>
          <w:marBottom w:val="0"/>
          <w:divBdr>
            <w:top w:val="none" w:sz="0" w:space="0" w:color="auto"/>
            <w:left w:val="none" w:sz="0" w:space="0" w:color="auto"/>
            <w:bottom w:val="none" w:sz="0" w:space="0" w:color="auto"/>
            <w:right w:val="none" w:sz="0" w:space="0" w:color="auto"/>
          </w:divBdr>
        </w:div>
        <w:div w:id="1759473819">
          <w:marLeft w:val="0"/>
          <w:marRight w:val="0"/>
          <w:marTop w:val="0"/>
          <w:marBottom w:val="0"/>
          <w:divBdr>
            <w:top w:val="none" w:sz="0" w:space="0" w:color="auto"/>
            <w:left w:val="none" w:sz="0" w:space="0" w:color="auto"/>
            <w:bottom w:val="none" w:sz="0" w:space="0" w:color="auto"/>
            <w:right w:val="none" w:sz="0" w:space="0" w:color="auto"/>
          </w:divBdr>
        </w:div>
        <w:div w:id="1957978472">
          <w:marLeft w:val="0"/>
          <w:marRight w:val="0"/>
          <w:marTop w:val="0"/>
          <w:marBottom w:val="0"/>
          <w:divBdr>
            <w:top w:val="none" w:sz="0" w:space="0" w:color="auto"/>
            <w:left w:val="none" w:sz="0" w:space="0" w:color="auto"/>
            <w:bottom w:val="none" w:sz="0" w:space="0" w:color="auto"/>
            <w:right w:val="none" w:sz="0" w:space="0" w:color="auto"/>
          </w:divBdr>
        </w:div>
        <w:div w:id="407313031">
          <w:marLeft w:val="259"/>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dlee@stl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Hirst</dc:creator>
  <cp:lastModifiedBy>Lee, Dianne M.</cp:lastModifiedBy>
  <cp:revision>6</cp:revision>
  <cp:lastPrinted>2014-12-15T17:06:00Z</cp:lastPrinted>
  <dcterms:created xsi:type="dcterms:W3CDTF">2014-12-15T17:04:00Z</dcterms:created>
  <dcterms:modified xsi:type="dcterms:W3CDTF">2015-05-27T17:40:00Z</dcterms:modified>
</cp:coreProperties>
</file>