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088" w:type="dxa"/>
        <w:tblLook w:val="01E0" w:firstRow="1" w:lastRow="1" w:firstColumn="1" w:lastColumn="1" w:noHBand="0" w:noVBand="0"/>
      </w:tblPr>
      <w:tblGrid>
        <w:gridCol w:w="2880"/>
        <w:gridCol w:w="2880"/>
      </w:tblGrid>
      <w:tr w:rsidR="001F0725" w:rsidRPr="0030322A" w:rsidTr="00CD7051">
        <w:trPr>
          <w:trHeight w:val="290"/>
        </w:trPr>
        <w:tc>
          <w:tcPr>
            <w:tcW w:w="5760" w:type="dxa"/>
            <w:gridSpan w:val="2"/>
          </w:tcPr>
          <w:p w:rsidR="001F0725" w:rsidRPr="0030322A" w:rsidRDefault="001F0725" w:rsidP="00CD7051">
            <w:pPr>
              <w:jc w:val="center"/>
              <w:rPr>
                <w:b/>
              </w:rPr>
            </w:pPr>
            <w:r w:rsidRPr="0030322A">
              <w:rPr>
                <w:b/>
              </w:rPr>
              <w:t>Northern Wyoming Community College District</w:t>
            </w:r>
          </w:p>
        </w:tc>
      </w:tr>
      <w:tr w:rsidR="001F0725" w:rsidRPr="0030322A" w:rsidTr="00CD7051">
        <w:trPr>
          <w:trHeight w:val="849"/>
        </w:trPr>
        <w:tc>
          <w:tcPr>
            <w:tcW w:w="2880" w:type="dxa"/>
          </w:tcPr>
          <w:p w:rsidR="001F0725" w:rsidRPr="0030322A" w:rsidRDefault="001F0725" w:rsidP="00CD7051">
            <w:smartTag w:uri="urn:schemas-microsoft-com:office:smarttags" w:element="PlaceName">
              <w:r w:rsidRPr="0030322A">
                <w:t>Sheridan</w:t>
              </w:r>
            </w:smartTag>
            <w:r w:rsidRPr="0030322A">
              <w:t xml:space="preserve"> College</w:t>
            </w:r>
          </w:p>
          <w:p w:rsidR="001F0725" w:rsidRPr="0030322A" w:rsidRDefault="001F0725" w:rsidP="00CD7051">
            <w:r w:rsidRPr="0030322A">
              <w:t xml:space="preserve">3059 </w:t>
            </w:r>
            <w:proofErr w:type="spellStart"/>
            <w:r w:rsidRPr="0030322A">
              <w:t>Coffeen</w:t>
            </w:r>
            <w:proofErr w:type="spellEnd"/>
            <w:r w:rsidRPr="0030322A">
              <w:t xml:space="preserve"> Avenue</w:t>
            </w:r>
          </w:p>
          <w:p w:rsidR="001F0725" w:rsidRPr="0030322A" w:rsidRDefault="001F0725" w:rsidP="00CD7051">
            <w:smartTag w:uri="urn:schemas-microsoft-com:office:smarttags" w:element="place">
              <w:smartTag w:uri="urn:schemas-microsoft-com:office:smarttags" w:element="City">
                <w:r w:rsidRPr="0030322A">
                  <w:t>Sheridan</w:t>
                </w:r>
              </w:smartTag>
              <w:r w:rsidRPr="0030322A">
                <w:t xml:space="preserve">, </w:t>
              </w:r>
              <w:smartTag w:uri="urn:schemas-microsoft-com:office:smarttags" w:element="State">
                <w:r w:rsidRPr="0030322A">
                  <w:t>Wyoming</w:t>
                </w:r>
              </w:smartTag>
              <w:r w:rsidRPr="0030322A">
                <w:t xml:space="preserve"> </w:t>
              </w:r>
              <w:smartTag w:uri="urn:schemas-microsoft-com:office:smarttags" w:element="PostalCode">
                <w:r w:rsidRPr="0030322A">
                  <w:t>82801</w:t>
                </w:r>
              </w:smartTag>
            </w:smartTag>
          </w:p>
        </w:tc>
        <w:tc>
          <w:tcPr>
            <w:tcW w:w="2880" w:type="dxa"/>
          </w:tcPr>
          <w:p w:rsidR="001F0725" w:rsidRPr="0030322A" w:rsidRDefault="001F0725" w:rsidP="00CD7051">
            <w:pPr>
              <w:tabs>
                <w:tab w:val="right" w:pos="2682"/>
              </w:tabs>
            </w:pPr>
            <w:r w:rsidRPr="0030322A">
              <w:tab/>
            </w:r>
            <w:smartTag w:uri="urn:schemas-microsoft-com:office:smarttags" w:element="PlaceName">
              <w:r w:rsidRPr="0030322A">
                <w:t>Gillette</w:t>
              </w:r>
            </w:smartTag>
            <w:r w:rsidRPr="0030322A">
              <w:t xml:space="preserve"> College</w:t>
            </w:r>
          </w:p>
          <w:p w:rsidR="001F0725" w:rsidRPr="0030322A" w:rsidRDefault="001F0725" w:rsidP="00CD7051">
            <w:pPr>
              <w:tabs>
                <w:tab w:val="right" w:pos="2682"/>
              </w:tabs>
            </w:pPr>
            <w:r w:rsidRPr="0030322A">
              <w:tab/>
              <w:t>300 West Sinclair Street</w:t>
            </w:r>
          </w:p>
          <w:p w:rsidR="001F0725" w:rsidRPr="0030322A" w:rsidRDefault="001F0725" w:rsidP="00CD7051">
            <w:pPr>
              <w:tabs>
                <w:tab w:val="right" w:pos="2682"/>
              </w:tabs>
            </w:pPr>
            <w:r w:rsidRPr="0030322A">
              <w:tab/>
            </w:r>
            <w:smartTag w:uri="urn:schemas-microsoft-com:office:smarttags" w:element="place">
              <w:smartTag w:uri="urn:schemas-microsoft-com:office:smarttags" w:element="City">
                <w:r w:rsidRPr="0030322A">
                  <w:t>Gillette</w:t>
                </w:r>
              </w:smartTag>
              <w:r w:rsidRPr="0030322A">
                <w:t xml:space="preserve">, </w:t>
              </w:r>
              <w:smartTag w:uri="urn:schemas-microsoft-com:office:smarttags" w:element="State">
                <w:r w:rsidRPr="0030322A">
                  <w:t>Wyoming</w:t>
                </w:r>
              </w:smartTag>
              <w:r w:rsidRPr="0030322A">
                <w:t xml:space="preserve"> </w:t>
              </w:r>
              <w:smartTag w:uri="urn:schemas-microsoft-com:office:smarttags" w:element="PostalCode">
                <w:r w:rsidRPr="0030322A">
                  <w:t>82718</w:t>
                </w:r>
              </w:smartTag>
            </w:smartTag>
          </w:p>
        </w:tc>
      </w:tr>
    </w:tbl>
    <w:p w:rsidR="001F0725" w:rsidRPr="004075CB" w:rsidRDefault="001F0725" w:rsidP="001F0725"/>
    <w:p w:rsidR="001F0725" w:rsidRPr="004E5F43" w:rsidRDefault="001F0725" w:rsidP="001F0725">
      <w:pPr>
        <w:jc w:val="center"/>
        <w:rPr>
          <w:b/>
        </w:rPr>
      </w:pPr>
      <w:r w:rsidRPr="004E5F43">
        <w:rPr>
          <w:b/>
        </w:rPr>
        <w:t>COMMON COURSE SYLLABUS</w:t>
      </w:r>
    </w:p>
    <w:p w:rsidR="001F0725" w:rsidRPr="004E5F43" w:rsidRDefault="001F0725" w:rsidP="001F0725">
      <w:pPr>
        <w:jc w:val="center"/>
      </w:pPr>
    </w:p>
    <w:p w:rsidR="001F0725" w:rsidRPr="004E5F43" w:rsidRDefault="001F0725" w:rsidP="001F0725">
      <w:pPr>
        <w:jc w:val="center"/>
      </w:pPr>
      <w:bookmarkStart w:id="0" w:name="_GoBack"/>
      <w:r>
        <w:t xml:space="preserve">WELD 1650 Print Reading and Welding Symbols </w:t>
      </w:r>
      <w:bookmarkEnd w:id="0"/>
      <w:r>
        <w:t xml:space="preserve">(3 </w:t>
      </w:r>
      <w:r w:rsidRPr="004E5F43">
        <w:t>credits)</w:t>
      </w:r>
    </w:p>
    <w:p w:rsidR="001F0725" w:rsidRPr="004E5F43" w:rsidRDefault="001F0725" w:rsidP="001F0725"/>
    <w:p w:rsidR="001F0725" w:rsidRPr="004E5F43" w:rsidRDefault="001F0725" w:rsidP="001F0725">
      <w:pPr>
        <w:jc w:val="right"/>
      </w:pPr>
      <w:r w:rsidRPr="004E5F43">
        <w:rPr>
          <w:i/>
        </w:rPr>
        <w:t>Effective Date</w:t>
      </w:r>
      <w:r w:rsidRPr="004E5F43">
        <w:t xml:space="preserve">:  </w:t>
      </w:r>
      <w:sdt>
        <w:sdtPr>
          <w:id w:val="-991643787"/>
          <w:placeholder>
            <w:docPart w:val="68207135320242A3BF7A8360F45C4C7C"/>
          </w:placeholder>
          <w:date>
            <w:dateFormat w:val="M/d/yyyy"/>
            <w:lid w:val="en-US"/>
            <w:storeMappedDataAs w:val="dateTime"/>
            <w:calendar w:val="gregorian"/>
          </w:date>
        </w:sdtPr>
        <w:sdtContent>
          <w:r>
            <w:t>Fall 2015</w:t>
          </w:r>
        </w:sdtContent>
      </w:sdt>
    </w:p>
    <w:p w:rsidR="001F0725" w:rsidRPr="004E5F43" w:rsidRDefault="001F0725" w:rsidP="001F0725"/>
    <w:tbl>
      <w:tblPr>
        <w:tblW w:w="9558" w:type="dxa"/>
        <w:tblLayout w:type="fixed"/>
        <w:tblLook w:val="01E0" w:firstRow="1" w:lastRow="1" w:firstColumn="1" w:lastColumn="1" w:noHBand="0" w:noVBand="0"/>
      </w:tblPr>
      <w:tblGrid>
        <w:gridCol w:w="2358"/>
        <w:gridCol w:w="7200"/>
      </w:tblGrid>
      <w:tr w:rsidR="001F0725" w:rsidRPr="004E5F43" w:rsidTr="00CD7051">
        <w:tc>
          <w:tcPr>
            <w:tcW w:w="2358" w:type="dxa"/>
          </w:tcPr>
          <w:p w:rsidR="001F0725" w:rsidRPr="004E5F43" w:rsidRDefault="001F0725" w:rsidP="00CD7051">
            <w:pPr>
              <w:rPr>
                <w:i/>
              </w:rPr>
            </w:pPr>
            <w:r w:rsidRPr="004E5F43">
              <w:rPr>
                <w:i/>
              </w:rPr>
              <w:t>Description</w:t>
            </w:r>
          </w:p>
        </w:tc>
        <w:tc>
          <w:tcPr>
            <w:tcW w:w="7200" w:type="dxa"/>
          </w:tcPr>
          <w:p w:rsidR="001F0725" w:rsidRPr="004E5F43" w:rsidRDefault="001F0725" w:rsidP="00CD7051">
            <w:pPr>
              <w:tabs>
                <w:tab w:val="left" w:pos="-18"/>
              </w:tabs>
              <w:ind w:left="-18" w:firstLine="18"/>
            </w:pPr>
            <w:r w:rsidRPr="004E5F43">
              <w:t xml:space="preserve">This course </w:t>
            </w:r>
            <w:r>
              <w:t>covers weld print reading used in industry including, but not limited to: AWS welding symbols, sketching, view representation, orthographic projection, measurement, structural steel materials, weld joint configuration and detailing, basic layout, and pipe system design.</w:t>
            </w:r>
          </w:p>
        </w:tc>
      </w:tr>
      <w:tr w:rsidR="001F0725" w:rsidRPr="004E5F43" w:rsidTr="00CD7051">
        <w:tc>
          <w:tcPr>
            <w:tcW w:w="2358" w:type="dxa"/>
          </w:tcPr>
          <w:p w:rsidR="001F0725" w:rsidRPr="004E5F43" w:rsidRDefault="001F0725" w:rsidP="00CD7051">
            <w:pPr>
              <w:rPr>
                <w:i/>
              </w:rPr>
            </w:pPr>
          </w:p>
        </w:tc>
        <w:tc>
          <w:tcPr>
            <w:tcW w:w="7200" w:type="dxa"/>
          </w:tcPr>
          <w:p w:rsidR="001F0725" w:rsidRPr="004E5F43" w:rsidRDefault="001F0725" w:rsidP="00CD7051">
            <w:pPr>
              <w:tabs>
                <w:tab w:val="left" w:pos="612"/>
              </w:tabs>
              <w:ind w:left="612" w:hanging="612"/>
            </w:pPr>
          </w:p>
        </w:tc>
      </w:tr>
      <w:tr w:rsidR="001F0725" w:rsidRPr="004E5F43" w:rsidTr="00CD7051">
        <w:trPr>
          <w:trHeight w:val="140"/>
        </w:trPr>
        <w:tc>
          <w:tcPr>
            <w:tcW w:w="2358" w:type="dxa"/>
          </w:tcPr>
          <w:p w:rsidR="001F0725" w:rsidRPr="004E5F43" w:rsidRDefault="001F0725" w:rsidP="00CD7051">
            <w:pPr>
              <w:rPr>
                <w:i/>
              </w:rPr>
            </w:pPr>
            <w:r w:rsidRPr="004E5F43">
              <w:rPr>
                <w:i/>
              </w:rPr>
              <w:t>Prerequisites</w:t>
            </w:r>
          </w:p>
        </w:tc>
        <w:tc>
          <w:tcPr>
            <w:tcW w:w="7200" w:type="dxa"/>
          </w:tcPr>
          <w:p w:rsidR="001F0725" w:rsidRPr="004E5F43" w:rsidRDefault="001F0725" w:rsidP="00CD7051">
            <w:pPr>
              <w:tabs>
                <w:tab w:val="left" w:pos="-18"/>
              </w:tabs>
              <w:ind w:left="-18" w:firstLine="18"/>
            </w:pPr>
            <w:r>
              <w:t>None</w:t>
            </w:r>
          </w:p>
        </w:tc>
      </w:tr>
      <w:tr w:rsidR="001F0725" w:rsidRPr="004E5F43" w:rsidTr="00CD7051">
        <w:trPr>
          <w:trHeight w:val="140"/>
        </w:trPr>
        <w:tc>
          <w:tcPr>
            <w:tcW w:w="2358" w:type="dxa"/>
          </w:tcPr>
          <w:p w:rsidR="001F0725" w:rsidRPr="004E5F43" w:rsidRDefault="001F0725" w:rsidP="00CD7051">
            <w:pPr>
              <w:rPr>
                <w:i/>
              </w:rPr>
            </w:pPr>
          </w:p>
        </w:tc>
        <w:tc>
          <w:tcPr>
            <w:tcW w:w="7200" w:type="dxa"/>
          </w:tcPr>
          <w:p w:rsidR="001F0725" w:rsidRPr="004E5F43" w:rsidRDefault="001F0725" w:rsidP="00CD7051">
            <w:pPr>
              <w:tabs>
                <w:tab w:val="left" w:pos="612"/>
              </w:tabs>
              <w:ind w:left="612" w:hanging="612"/>
            </w:pPr>
          </w:p>
        </w:tc>
      </w:tr>
      <w:tr w:rsidR="001F0725" w:rsidRPr="004E5F43" w:rsidTr="00CD7051">
        <w:trPr>
          <w:trHeight w:val="140"/>
        </w:trPr>
        <w:tc>
          <w:tcPr>
            <w:tcW w:w="2358" w:type="dxa"/>
          </w:tcPr>
          <w:p w:rsidR="001F0725" w:rsidRPr="004E5F43" w:rsidRDefault="001F0725" w:rsidP="00CD7051">
            <w:pPr>
              <w:tabs>
                <w:tab w:val="left" w:pos="972"/>
              </w:tabs>
              <w:rPr>
                <w:i/>
              </w:rPr>
            </w:pPr>
            <w:r w:rsidRPr="004E5F43">
              <w:rPr>
                <w:i/>
              </w:rPr>
              <w:t>Co-requisites</w:t>
            </w:r>
          </w:p>
        </w:tc>
        <w:tc>
          <w:tcPr>
            <w:tcW w:w="7200" w:type="dxa"/>
          </w:tcPr>
          <w:p w:rsidR="001F0725" w:rsidRPr="004E5F43" w:rsidRDefault="001F0725" w:rsidP="00CD7051">
            <w:pPr>
              <w:tabs>
                <w:tab w:val="left" w:pos="-18"/>
              </w:tabs>
              <w:ind w:left="-18" w:firstLine="18"/>
            </w:pPr>
            <w:r>
              <w:t>None</w:t>
            </w:r>
          </w:p>
        </w:tc>
      </w:tr>
      <w:tr w:rsidR="001F0725" w:rsidRPr="004E5F43" w:rsidTr="00CD7051">
        <w:trPr>
          <w:trHeight w:val="140"/>
        </w:trPr>
        <w:tc>
          <w:tcPr>
            <w:tcW w:w="2358" w:type="dxa"/>
          </w:tcPr>
          <w:p w:rsidR="001F0725" w:rsidRPr="004E5F43" w:rsidRDefault="001F0725" w:rsidP="00CD7051">
            <w:pPr>
              <w:tabs>
                <w:tab w:val="left" w:pos="972"/>
              </w:tabs>
              <w:rPr>
                <w:i/>
              </w:rPr>
            </w:pPr>
          </w:p>
        </w:tc>
        <w:tc>
          <w:tcPr>
            <w:tcW w:w="7200" w:type="dxa"/>
          </w:tcPr>
          <w:p w:rsidR="001F0725" w:rsidRPr="004E5F43" w:rsidRDefault="001F0725" w:rsidP="00CD7051">
            <w:pPr>
              <w:tabs>
                <w:tab w:val="left" w:pos="972"/>
              </w:tabs>
            </w:pPr>
          </w:p>
        </w:tc>
      </w:tr>
      <w:tr w:rsidR="001F0725" w:rsidRPr="004E5F43" w:rsidTr="00CD7051">
        <w:trPr>
          <w:trHeight w:val="140"/>
        </w:trPr>
        <w:tc>
          <w:tcPr>
            <w:tcW w:w="2358" w:type="dxa"/>
          </w:tcPr>
          <w:p w:rsidR="001F0725" w:rsidRPr="004E5F43" w:rsidRDefault="001F0725" w:rsidP="00CD7051">
            <w:pPr>
              <w:tabs>
                <w:tab w:val="left" w:pos="972"/>
              </w:tabs>
              <w:rPr>
                <w:i/>
              </w:rPr>
            </w:pPr>
            <w:r w:rsidRPr="004E5F43">
              <w:rPr>
                <w:i/>
              </w:rPr>
              <w:t>Purpose (including degree requirement fulfilled)</w:t>
            </w:r>
          </w:p>
        </w:tc>
        <w:tc>
          <w:tcPr>
            <w:tcW w:w="7200" w:type="dxa"/>
          </w:tcPr>
          <w:p w:rsidR="001F0725" w:rsidRPr="004E5F43" w:rsidRDefault="001F0725" w:rsidP="00CD7051">
            <w:pPr>
              <w:tabs>
                <w:tab w:val="left" w:pos="-18"/>
              </w:tabs>
              <w:ind w:left="-18" w:firstLine="18"/>
            </w:pPr>
            <w:r>
              <w:t>WELD 1650 Print Reading and Welding Symbols</w:t>
            </w:r>
            <w:r>
              <w:rPr>
                <w:rFonts w:ascii="Arial" w:hAnsi="Arial" w:cs="Arial"/>
                <w:sz w:val="20"/>
                <w:szCs w:val="20"/>
              </w:rPr>
              <w:t xml:space="preserve"> is a requirement for the </w:t>
            </w:r>
            <w:r w:rsidRPr="007F1E01">
              <w:rPr>
                <w:rFonts w:ascii="Arial" w:hAnsi="Arial" w:cs="Arial"/>
                <w:sz w:val="20"/>
                <w:szCs w:val="20"/>
              </w:rPr>
              <w:t>Welding</w:t>
            </w:r>
            <w:r>
              <w:rPr>
                <w:rFonts w:ascii="Arial" w:hAnsi="Arial" w:cs="Arial"/>
                <w:color w:val="0070C0"/>
                <w:sz w:val="20"/>
                <w:szCs w:val="20"/>
              </w:rPr>
              <w:t xml:space="preserve"> </w:t>
            </w:r>
            <w:r>
              <w:rPr>
                <w:rFonts w:ascii="Arial" w:hAnsi="Arial" w:cs="Arial"/>
                <w:sz w:val="20"/>
                <w:szCs w:val="20"/>
              </w:rPr>
              <w:t>Certificate and the Welding AAS programs</w:t>
            </w:r>
            <w:r w:rsidRPr="007F1E01">
              <w:rPr>
                <w:rFonts w:ascii="Arial" w:hAnsi="Arial" w:cs="Arial"/>
                <w:sz w:val="20"/>
                <w:szCs w:val="20"/>
              </w:rPr>
              <w:t>.</w:t>
            </w:r>
          </w:p>
        </w:tc>
      </w:tr>
      <w:tr w:rsidR="001F0725" w:rsidRPr="004E5F43" w:rsidTr="00CD7051">
        <w:trPr>
          <w:trHeight w:val="140"/>
        </w:trPr>
        <w:tc>
          <w:tcPr>
            <w:tcW w:w="2358" w:type="dxa"/>
          </w:tcPr>
          <w:p w:rsidR="001F0725" w:rsidRPr="004E5F43" w:rsidRDefault="001F0725" w:rsidP="00CD7051">
            <w:pPr>
              <w:tabs>
                <w:tab w:val="left" w:pos="972"/>
              </w:tabs>
              <w:rPr>
                <w:i/>
              </w:rPr>
            </w:pPr>
          </w:p>
        </w:tc>
        <w:tc>
          <w:tcPr>
            <w:tcW w:w="7200" w:type="dxa"/>
          </w:tcPr>
          <w:p w:rsidR="001F0725" w:rsidRPr="004E5F43" w:rsidRDefault="001F0725" w:rsidP="00CD7051">
            <w:pPr>
              <w:tabs>
                <w:tab w:val="left" w:pos="972"/>
              </w:tabs>
            </w:pPr>
          </w:p>
        </w:tc>
      </w:tr>
      <w:tr w:rsidR="001F0725" w:rsidRPr="004E5F43" w:rsidTr="00CD7051">
        <w:trPr>
          <w:trHeight w:val="140"/>
        </w:trPr>
        <w:tc>
          <w:tcPr>
            <w:tcW w:w="2358" w:type="dxa"/>
          </w:tcPr>
          <w:p w:rsidR="001F0725" w:rsidRPr="004E5F43" w:rsidRDefault="001F0725" w:rsidP="00CD7051">
            <w:pPr>
              <w:tabs>
                <w:tab w:val="left" w:pos="972"/>
              </w:tabs>
              <w:rPr>
                <w:i/>
              </w:rPr>
            </w:pPr>
            <w:r w:rsidRPr="004E5F43">
              <w:rPr>
                <w:i/>
              </w:rPr>
              <w:t>Course Format</w:t>
            </w:r>
          </w:p>
        </w:tc>
        <w:tc>
          <w:tcPr>
            <w:tcW w:w="7200" w:type="dxa"/>
          </w:tcPr>
          <w:p w:rsidR="001F0725" w:rsidRPr="004E5F43" w:rsidRDefault="001F0725" w:rsidP="00CD7051">
            <w:pPr>
              <w:tabs>
                <w:tab w:val="left" w:pos="-18"/>
              </w:tabs>
              <w:ind w:left="-18" w:firstLine="18"/>
            </w:pPr>
            <w:r>
              <w:t>Lecture</w:t>
            </w:r>
          </w:p>
        </w:tc>
      </w:tr>
      <w:tr w:rsidR="001F0725" w:rsidRPr="004E5F43" w:rsidTr="00CD7051">
        <w:trPr>
          <w:trHeight w:val="140"/>
        </w:trPr>
        <w:tc>
          <w:tcPr>
            <w:tcW w:w="2358" w:type="dxa"/>
          </w:tcPr>
          <w:p w:rsidR="001F0725" w:rsidRPr="004E5F43" w:rsidRDefault="001F0725" w:rsidP="00CD7051">
            <w:pPr>
              <w:tabs>
                <w:tab w:val="left" w:pos="972"/>
              </w:tabs>
              <w:rPr>
                <w:i/>
              </w:rPr>
            </w:pPr>
          </w:p>
        </w:tc>
        <w:tc>
          <w:tcPr>
            <w:tcW w:w="7200" w:type="dxa"/>
          </w:tcPr>
          <w:p w:rsidR="001F0725" w:rsidRPr="004E5F43" w:rsidRDefault="001F0725" w:rsidP="00CD7051">
            <w:pPr>
              <w:tabs>
                <w:tab w:val="left" w:pos="972"/>
              </w:tabs>
            </w:pPr>
          </w:p>
        </w:tc>
      </w:tr>
      <w:tr w:rsidR="001F0725" w:rsidRPr="004E5F43" w:rsidTr="00CD7051">
        <w:trPr>
          <w:trHeight w:val="140"/>
        </w:trPr>
        <w:tc>
          <w:tcPr>
            <w:tcW w:w="2358" w:type="dxa"/>
          </w:tcPr>
          <w:p w:rsidR="001F0725" w:rsidRPr="004E5F43" w:rsidRDefault="001F0725" w:rsidP="00CD7051">
            <w:pPr>
              <w:tabs>
                <w:tab w:val="left" w:pos="972"/>
              </w:tabs>
              <w:rPr>
                <w:i/>
              </w:rPr>
            </w:pPr>
            <w:r w:rsidRPr="004E5F43">
              <w:rPr>
                <w:i/>
              </w:rPr>
              <w:t>Grading (Letter or S/U)</w:t>
            </w:r>
          </w:p>
        </w:tc>
        <w:tc>
          <w:tcPr>
            <w:tcW w:w="7200" w:type="dxa"/>
          </w:tcPr>
          <w:p w:rsidR="001F0725" w:rsidRPr="004E5F43" w:rsidRDefault="001F0725" w:rsidP="00CD7051">
            <w:pPr>
              <w:tabs>
                <w:tab w:val="left" w:pos="-18"/>
              </w:tabs>
              <w:ind w:left="-18" w:firstLine="18"/>
            </w:pPr>
            <w:r>
              <w:t>Letter</w:t>
            </w:r>
          </w:p>
        </w:tc>
      </w:tr>
      <w:tr w:rsidR="001F0725" w:rsidRPr="004E5F43" w:rsidTr="00CD7051">
        <w:trPr>
          <w:trHeight w:val="140"/>
        </w:trPr>
        <w:tc>
          <w:tcPr>
            <w:tcW w:w="2358" w:type="dxa"/>
          </w:tcPr>
          <w:p w:rsidR="001F0725" w:rsidRPr="004E5F43" w:rsidRDefault="001F0725" w:rsidP="00CD7051">
            <w:pPr>
              <w:tabs>
                <w:tab w:val="left" w:pos="972"/>
              </w:tabs>
              <w:rPr>
                <w:i/>
              </w:rPr>
            </w:pPr>
          </w:p>
        </w:tc>
        <w:tc>
          <w:tcPr>
            <w:tcW w:w="7200" w:type="dxa"/>
          </w:tcPr>
          <w:p w:rsidR="001F0725" w:rsidRPr="004E5F43" w:rsidRDefault="001F0725" w:rsidP="00CD7051">
            <w:pPr>
              <w:tabs>
                <w:tab w:val="left" w:pos="972"/>
              </w:tabs>
            </w:pPr>
          </w:p>
        </w:tc>
      </w:tr>
      <w:tr w:rsidR="001F0725" w:rsidRPr="004E5F43" w:rsidTr="00CD7051">
        <w:trPr>
          <w:trHeight w:val="140"/>
        </w:trPr>
        <w:tc>
          <w:tcPr>
            <w:tcW w:w="2358" w:type="dxa"/>
          </w:tcPr>
          <w:p w:rsidR="001F0725" w:rsidRPr="00803B94" w:rsidRDefault="001F0725" w:rsidP="00CD7051">
            <w:pPr>
              <w:tabs>
                <w:tab w:val="left" w:pos="972"/>
              </w:tabs>
              <w:rPr>
                <w:i/>
              </w:rPr>
            </w:pPr>
            <w:r>
              <w:rPr>
                <w:i/>
              </w:rPr>
              <w:t>Program Outcome(s) OR Core Ability Indicator(s)</w:t>
            </w:r>
          </w:p>
        </w:tc>
        <w:tc>
          <w:tcPr>
            <w:tcW w:w="7200" w:type="dxa"/>
          </w:tcPr>
          <w:p w:rsidR="001F0725" w:rsidRDefault="001F0725" w:rsidP="00CD7051">
            <w:pPr>
              <w:tabs>
                <w:tab w:val="left" w:pos="432"/>
                <w:tab w:val="left" w:pos="972"/>
              </w:tabs>
            </w:pPr>
            <w:r>
              <w:t>Upon completion of WELD 1650 Print Reading and Welding Symbols</w:t>
            </w:r>
            <w:r w:rsidRPr="00803B94">
              <w:t>, the student will:</w:t>
            </w:r>
            <w:r>
              <w:t xml:space="preserve"> </w:t>
            </w:r>
          </w:p>
          <w:p w:rsidR="001F0725" w:rsidRDefault="001F0725" w:rsidP="00CD7051">
            <w:pPr>
              <w:tabs>
                <w:tab w:val="left" w:pos="432"/>
                <w:tab w:val="left" w:pos="972"/>
              </w:tabs>
            </w:pPr>
          </w:p>
          <w:p w:rsidR="001F0725" w:rsidRPr="00803B94" w:rsidRDefault="001F0725" w:rsidP="001F0725">
            <w:pPr>
              <w:pStyle w:val="ListParagraph"/>
              <w:numPr>
                <w:ilvl w:val="0"/>
                <w:numId w:val="1"/>
              </w:numPr>
              <w:tabs>
                <w:tab w:val="left" w:pos="432"/>
                <w:tab w:val="left" w:pos="972"/>
              </w:tabs>
            </w:pPr>
            <w:r>
              <w:t>Apply communication skills</w:t>
            </w:r>
          </w:p>
        </w:tc>
      </w:tr>
      <w:tr w:rsidR="001F0725" w:rsidRPr="004E5F43" w:rsidTr="00CD7051">
        <w:trPr>
          <w:trHeight w:val="140"/>
        </w:trPr>
        <w:tc>
          <w:tcPr>
            <w:tcW w:w="2358" w:type="dxa"/>
          </w:tcPr>
          <w:p w:rsidR="001F0725" w:rsidRPr="004E5F43" w:rsidRDefault="001F0725" w:rsidP="00CD7051">
            <w:pPr>
              <w:tabs>
                <w:tab w:val="left" w:pos="972"/>
              </w:tabs>
              <w:rPr>
                <w:i/>
              </w:rPr>
            </w:pPr>
          </w:p>
        </w:tc>
        <w:tc>
          <w:tcPr>
            <w:tcW w:w="7200" w:type="dxa"/>
          </w:tcPr>
          <w:p w:rsidR="001F0725" w:rsidRPr="004E5F43" w:rsidRDefault="001F0725" w:rsidP="00CD7051">
            <w:pPr>
              <w:tabs>
                <w:tab w:val="left" w:pos="432"/>
                <w:tab w:val="left" w:pos="972"/>
              </w:tabs>
            </w:pPr>
          </w:p>
        </w:tc>
      </w:tr>
      <w:tr w:rsidR="001F0725" w:rsidRPr="004E5F43" w:rsidTr="00CD7051">
        <w:trPr>
          <w:trHeight w:val="140"/>
        </w:trPr>
        <w:tc>
          <w:tcPr>
            <w:tcW w:w="2358" w:type="dxa"/>
          </w:tcPr>
          <w:p w:rsidR="001F0725" w:rsidRPr="004E5F43" w:rsidRDefault="001F0725" w:rsidP="00CD7051">
            <w:pPr>
              <w:tabs>
                <w:tab w:val="left" w:pos="972"/>
              </w:tabs>
              <w:rPr>
                <w:i/>
              </w:rPr>
            </w:pPr>
            <w:r w:rsidRPr="004E5F43">
              <w:rPr>
                <w:i/>
              </w:rPr>
              <w:t xml:space="preserve">Minimum Student </w:t>
            </w:r>
            <w:r w:rsidRPr="005334D0">
              <w:rPr>
                <w:i/>
              </w:rPr>
              <w:t>Competencies</w:t>
            </w:r>
            <w:r>
              <w:rPr>
                <w:i/>
              </w:rPr>
              <w:t xml:space="preserve"> –C&amp;S suggests </w:t>
            </w:r>
            <w:r w:rsidRPr="009F7C02">
              <w:rPr>
                <w:i/>
              </w:rPr>
              <w:t xml:space="preserve">a minimum of 3 competencies per credit hour. Maximum </w:t>
            </w:r>
            <w:r>
              <w:rPr>
                <w:i/>
              </w:rPr>
              <w:t xml:space="preserve">allowed </w:t>
            </w:r>
            <w:r w:rsidRPr="009F7C02">
              <w:rPr>
                <w:i/>
              </w:rPr>
              <w:t>is 6 per credit hour.</w:t>
            </w:r>
          </w:p>
        </w:tc>
        <w:tc>
          <w:tcPr>
            <w:tcW w:w="7200" w:type="dxa"/>
          </w:tcPr>
          <w:p w:rsidR="001F0725" w:rsidRPr="004E5F43" w:rsidRDefault="001F0725" w:rsidP="00CD7051">
            <w:pPr>
              <w:tabs>
                <w:tab w:val="left" w:pos="432"/>
                <w:tab w:val="left" w:pos="972"/>
              </w:tabs>
            </w:pPr>
            <w:r w:rsidRPr="004E5F43">
              <w:t>Upon completion of</w:t>
            </w:r>
            <w:r>
              <w:t xml:space="preserve"> WELD 1650 Print Reading and Welding Symbols </w:t>
            </w:r>
            <w:r w:rsidRPr="004E5F43">
              <w:t>, the student will:</w:t>
            </w:r>
          </w:p>
          <w:p w:rsidR="001F0725" w:rsidRPr="00094795" w:rsidRDefault="001F0725" w:rsidP="001F0725">
            <w:pPr>
              <w:numPr>
                <w:ilvl w:val="0"/>
                <w:numId w:val="2"/>
              </w:numPr>
              <w:tabs>
                <w:tab w:val="clear" w:pos="1800"/>
              </w:tabs>
              <w:spacing w:before="120" w:after="120"/>
              <w:ind w:left="342"/>
            </w:pPr>
            <w:r>
              <w:rPr>
                <w:noProof/>
              </w:rPr>
              <w:t>Define prints, working drawings, and specifications</w:t>
            </w:r>
            <w:r w:rsidRPr="00094795">
              <w:rPr>
                <w:noProof/>
              </w:rPr>
              <w:t>.</w:t>
            </w:r>
          </w:p>
          <w:p w:rsidR="001F0725" w:rsidRPr="00094795" w:rsidRDefault="001F0725" w:rsidP="001F0725">
            <w:pPr>
              <w:numPr>
                <w:ilvl w:val="0"/>
                <w:numId w:val="2"/>
              </w:numPr>
              <w:tabs>
                <w:tab w:val="clear" w:pos="1800"/>
              </w:tabs>
              <w:spacing w:before="120" w:after="120"/>
              <w:ind w:left="342"/>
            </w:pPr>
            <w:r w:rsidRPr="00094795">
              <w:t>Demonstrate drawing and sketching.</w:t>
            </w:r>
          </w:p>
          <w:p w:rsidR="001F0725" w:rsidRPr="00094795" w:rsidRDefault="001F0725" w:rsidP="001F0725">
            <w:pPr>
              <w:numPr>
                <w:ilvl w:val="0"/>
                <w:numId w:val="2"/>
              </w:numPr>
              <w:tabs>
                <w:tab w:val="clear" w:pos="1800"/>
              </w:tabs>
              <w:spacing w:before="120" w:after="120"/>
              <w:ind w:left="342"/>
            </w:pPr>
            <w:r w:rsidRPr="00094795">
              <w:t>Identify structural steel shapes.</w:t>
            </w:r>
          </w:p>
          <w:p w:rsidR="001F0725" w:rsidRDefault="001F0725" w:rsidP="001F0725">
            <w:pPr>
              <w:numPr>
                <w:ilvl w:val="0"/>
                <w:numId w:val="2"/>
              </w:numPr>
              <w:tabs>
                <w:tab w:val="clear" w:pos="1800"/>
              </w:tabs>
              <w:spacing w:before="120" w:after="120"/>
              <w:ind w:left="342"/>
            </w:pPr>
            <w:r>
              <w:t>E</w:t>
            </w:r>
            <w:r w:rsidRPr="00094795">
              <w:t>xplain the various parts of a welding symbol.</w:t>
            </w:r>
          </w:p>
          <w:p w:rsidR="001F0725" w:rsidRPr="00094795" w:rsidRDefault="001F0725" w:rsidP="001F0725">
            <w:pPr>
              <w:numPr>
                <w:ilvl w:val="0"/>
                <w:numId w:val="2"/>
              </w:numPr>
              <w:tabs>
                <w:tab w:val="clear" w:pos="1800"/>
              </w:tabs>
              <w:spacing w:before="120" w:after="120"/>
              <w:ind w:left="342"/>
            </w:pPr>
            <w:r w:rsidRPr="00094795">
              <w:t xml:space="preserve"> </w:t>
            </w:r>
            <w:r>
              <w:t xml:space="preserve">Identify </w:t>
            </w:r>
            <w:r w:rsidRPr="00094795">
              <w:t>weld symbols.</w:t>
            </w:r>
          </w:p>
          <w:p w:rsidR="001F0725" w:rsidRPr="00094795" w:rsidRDefault="001F0725" w:rsidP="001F0725">
            <w:pPr>
              <w:numPr>
                <w:ilvl w:val="0"/>
                <w:numId w:val="2"/>
              </w:numPr>
              <w:tabs>
                <w:tab w:val="clear" w:pos="1800"/>
              </w:tabs>
              <w:spacing w:before="120" w:after="120"/>
              <w:ind w:left="342"/>
            </w:pPr>
            <w:r>
              <w:t xml:space="preserve">Apply </w:t>
            </w:r>
            <w:r w:rsidRPr="00094795">
              <w:t>welding symbols on drawings, specifications, and welding procedure specifications.</w:t>
            </w:r>
          </w:p>
          <w:p w:rsidR="001F0725" w:rsidRPr="00094795" w:rsidRDefault="001F0725" w:rsidP="001F0725">
            <w:pPr>
              <w:numPr>
                <w:ilvl w:val="0"/>
                <w:numId w:val="2"/>
              </w:numPr>
              <w:tabs>
                <w:tab w:val="clear" w:pos="1800"/>
              </w:tabs>
              <w:spacing w:before="120" w:after="120"/>
              <w:ind w:left="342"/>
            </w:pPr>
            <w:r w:rsidRPr="00094795">
              <w:t>Draw welding symbols based on the observation of actual welds.</w:t>
            </w:r>
          </w:p>
          <w:p w:rsidR="001F0725" w:rsidRPr="00094795" w:rsidRDefault="001F0725" w:rsidP="001F0725">
            <w:pPr>
              <w:numPr>
                <w:ilvl w:val="0"/>
                <w:numId w:val="2"/>
              </w:numPr>
              <w:tabs>
                <w:tab w:val="clear" w:pos="1800"/>
              </w:tabs>
              <w:spacing w:before="120" w:after="120"/>
              <w:ind w:left="342"/>
            </w:pPr>
            <w:r>
              <w:lastRenderedPageBreak/>
              <w:t xml:space="preserve">Interpret </w:t>
            </w:r>
            <w:r w:rsidRPr="00094795">
              <w:t>a welding detail drawing.</w:t>
            </w:r>
          </w:p>
          <w:p w:rsidR="001F0725" w:rsidRPr="00094795" w:rsidRDefault="001F0725" w:rsidP="001F0725">
            <w:pPr>
              <w:numPr>
                <w:ilvl w:val="0"/>
                <w:numId w:val="2"/>
              </w:numPr>
              <w:tabs>
                <w:tab w:val="clear" w:pos="1800"/>
              </w:tabs>
              <w:spacing w:before="120" w:after="120"/>
              <w:ind w:left="342"/>
            </w:pPr>
            <w:r w:rsidRPr="00094795">
              <w:t>Draw view interpretations.</w:t>
            </w:r>
          </w:p>
          <w:p w:rsidR="001F0725" w:rsidRPr="00094795" w:rsidRDefault="001F0725" w:rsidP="001F0725">
            <w:pPr>
              <w:numPr>
                <w:ilvl w:val="0"/>
                <w:numId w:val="2"/>
              </w:numPr>
              <w:tabs>
                <w:tab w:val="clear" w:pos="1800"/>
              </w:tabs>
              <w:spacing w:before="120" w:after="120"/>
              <w:ind w:left="342"/>
            </w:pPr>
            <w:r w:rsidRPr="00094795">
              <w:t>Sketch isometric views.</w:t>
            </w:r>
          </w:p>
          <w:p w:rsidR="001F0725" w:rsidRPr="00094795" w:rsidRDefault="001F0725" w:rsidP="001F0725">
            <w:pPr>
              <w:numPr>
                <w:ilvl w:val="0"/>
                <w:numId w:val="2"/>
              </w:numPr>
              <w:tabs>
                <w:tab w:val="clear" w:pos="1800"/>
              </w:tabs>
              <w:spacing w:before="120" w:after="120"/>
              <w:ind w:left="342"/>
            </w:pPr>
            <w:r w:rsidRPr="00094795">
              <w:t>Identi</w:t>
            </w:r>
            <w:r>
              <w:t>fy third angle projection, views,</w:t>
            </w:r>
            <w:r w:rsidRPr="00094795">
              <w:t xml:space="preserve"> lines, material fills, and sections.</w:t>
            </w:r>
          </w:p>
          <w:p w:rsidR="001F0725" w:rsidRPr="00094795" w:rsidRDefault="001F0725" w:rsidP="001F0725">
            <w:pPr>
              <w:numPr>
                <w:ilvl w:val="0"/>
                <w:numId w:val="2"/>
              </w:numPr>
              <w:tabs>
                <w:tab w:val="clear" w:pos="1800"/>
              </w:tabs>
              <w:spacing w:before="120" w:after="120"/>
              <w:ind w:left="342"/>
            </w:pPr>
            <w:r w:rsidRPr="00094795">
              <w:t>Identify object views.</w:t>
            </w:r>
          </w:p>
          <w:p w:rsidR="001F0725" w:rsidRPr="00094795" w:rsidRDefault="001F0725" w:rsidP="001F0725">
            <w:pPr>
              <w:numPr>
                <w:ilvl w:val="0"/>
                <w:numId w:val="2"/>
              </w:numPr>
              <w:tabs>
                <w:tab w:val="clear" w:pos="1800"/>
              </w:tabs>
              <w:spacing w:before="120" w:after="120"/>
              <w:ind w:left="342"/>
            </w:pPr>
            <w:r>
              <w:t>E</w:t>
            </w:r>
            <w:r w:rsidRPr="00094795">
              <w:t>xplain dimensioning, notes</w:t>
            </w:r>
            <w:r>
              <w:t>,</w:t>
            </w:r>
            <w:r w:rsidRPr="00094795">
              <w:t xml:space="preserve"> and bill of materials.</w:t>
            </w:r>
          </w:p>
          <w:p w:rsidR="001F0725" w:rsidRPr="00094795" w:rsidRDefault="001F0725" w:rsidP="001F0725">
            <w:pPr>
              <w:numPr>
                <w:ilvl w:val="0"/>
                <w:numId w:val="2"/>
              </w:numPr>
              <w:tabs>
                <w:tab w:val="clear" w:pos="1800"/>
              </w:tabs>
              <w:spacing w:before="120" w:after="120"/>
              <w:ind w:left="342"/>
            </w:pPr>
            <w:r w:rsidRPr="00094795">
              <w:t>Interpret basic elements of a welding detail drawing.</w:t>
            </w:r>
          </w:p>
          <w:p w:rsidR="001F0725" w:rsidRPr="00094795" w:rsidRDefault="001F0725" w:rsidP="001F0725">
            <w:pPr>
              <w:numPr>
                <w:ilvl w:val="0"/>
                <w:numId w:val="2"/>
              </w:numPr>
              <w:tabs>
                <w:tab w:val="clear" w:pos="1800"/>
              </w:tabs>
              <w:spacing w:before="120" w:after="120"/>
              <w:ind w:left="342"/>
            </w:pPr>
            <w:r w:rsidRPr="00094795">
              <w:t>Develop basic welding drawings.</w:t>
            </w:r>
          </w:p>
          <w:p w:rsidR="001F0725" w:rsidRPr="004E5F43" w:rsidRDefault="001F0725" w:rsidP="00CD7051">
            <w:pPr>
              <w:tabs>
                <w:tab w:val="left" w:pos="432"/>
                <w:tab w:val="left" w:pos="882"/>
              </w:tabs>
            </w:pPr>
          </w:p>
        </w:tc>
      </w:tr>
      <w:tr w:rsidR="001F0725" w:rsidRPr="004E5F43" w:rsidTr="00CD7051">
        <w:trPr>
          <w:trHeight w:val="140"/>
        </w:trPr>
        <w:tc>
          <w:tcPr>
            <w:tcW w:w="2358" w:type="dxa"/>
          </w:tcPr>
          <w:p w:rsidR="001F0725" w:rsidRPr="004E5F43" w:rsidRDefault="001F0725" w:rsidP="00CD7051">
            <w:pPr>
              <w:tabs>
                <w:tab w:val="left" w:pos="972"/>
              </w:tabs>
              <w:rPr>
                <w:i/>
              </w:rPr>
            </w:pPr>
          </w:p>
        </w:tc>
        <w:tc>
          <w:tcPr>
            <w:tcW w:w="7200" w:type="dxa"/>
          </w:tcPr>
          <w:p w:rsidR="001F0725" w:rsidRPr="004E5F43" w:rsidRDefault="001F0725" w:rsidP="00CD7051">
            <w:pPr>
              <w:tabs>
                <w:tab w:val="left" w:pos="972"/>
              </w:tabs>
            </w:pPr>
          </w:p>
        </w:tc>
      </w:tr>
      <w:tr w:rsidR="001F0725" w:rsidRPr="004E5F43" w:rsidTr="00CD7051">
        <w:trPr>
          <w:trHeight w:val="140"/>
        </w:trPr>
        <w:tc>
          <w:tcPr>
            <w:tcW w:w="2358" w:type="dxa"/>
          </w:tcPr>
          <w:p w:rsidR="001F0725" w:rsidRPr="004E5F43" w:rsidRDefault="001F0725" w:rsidP="00CD7051">
            <w:pPr>
              <w:tabs>
                <w:tab w:val="left" w:pos="972"/>
              </w:tabs>
              <w:rPr>
                <w:i/>
              </w:rPr>
            </w:pPr>
            <w:r w:rsidRPr="004E5F43">
              <w:rPr>
                <w:i/>
              </w:rPr>
              <w:t>Texts/Materials</w:t>
            </w:r>
          </w:p>
        </w:tc>
        <w:tc>
          <w:tcPr>
            <w:tcW w:w="7200" w:type="dxa"/>
          </w:tcPr>
          <w:p w:rsidR="001F0725" w:rsidRPr="004E5F43" w:rsidRDefault="001F0725" w:rsidP="00CD7051">
            <w:pPr>
              <w:tabs>
                <w:tab w:val="left" w:pos="972"/>
              </w:tabs>
            </w:pPr>
            <w:r w:rsidRPr="005334D0">
              <w:t>Texts and/or authority reviewed materials that are selected by individual instructors with Director/Area Coordinator approval.</w:t>
            </w:r>
          </w:p>
        </w:tc>
      </w:tr>
      <w:tr w:rsidR="001F0725" w:rsidRPr="004E5F43" w:rsidTr="00CD7051">
        <w:trPr>
          <w:trHeight w:val="140"/>
        </w:trPr>
        <w:tc>
          <w:tcPr>
            <w:tcW w:w="2358" w:type="dxa"/>
          </w:tcPr>
          <w:p w:rsidR="001F0725" w:rsidRPr="004E5F43" w:rsidRDefault="001F0725" w:rsidP="00CD7051">
            <w:pPr>
              <w:tabs>
                <w:tab w:val="left" w:pos="972"/>
              </w:tabs>
              <w:rPr>
                <w:i/>
              </w:rPr>
            </w:pPr>
          </w:p>
        </w:tc>
        <w:tc>
          <w:tcPr>
            <w:tcW w:w="7200" w:type="dxa"/>
          </w:tcPr>
          <w:p w:rsidR="001F0725" w:rsidRPr="004E5F43" w:rsidRDefault="001F0725" w:rsidP="00CD7051">
            <w:pPr>
              <w:tabs>
                <w:tab w:val="left" w:pos="972"/>
              </w:tabs>
            </w:pPr>
          </w:p>
        </w:tc>
      </w:tr>
      <w:tr w:rsidR="001F0725" w:rsidRPr="004E5F43" w:rsidTr="00CD7051">
        <w:trPr>
          <w:trHeight w:val="140"/>
        </w:trPr>
        <w:tc>
          <w:tcPr>
            <w:tcW w:w="2358" w:type="dxa"/>
          </w:tcPr>
          <w:p w:rsidR="001F0725" w:rsidRPr="004E5F43" w:rsidRDefault="001F0725" w:rsidP="00CD7051">
            <w:pPr>
              <w:tabs>
                <w:tab w:val="left" w:pos="972"/>
              </w:tabs>
              <w:rPr>
                <w:i/>
              </w:rPr>
            </w:pPr>
            <w:r w:rsidRPr="004E5F43">
              <w:rPr>
                <w:i/>
              </w:rPr>
              <w:t>Minimum Course Requirements</w:t>
            </w:r>
            <w:r>
              <w:rPr>
                <w:i/>
              </w:rPr>
              <w:t xml:space="preserve"> (i.e., Exams, Projects, Assignments…)</w:t>
            </w:r>
          </w:p>
        </w:tc>
        <w:tc>
          <w:tcPr>
            <w:tcW w:w="7200" w:type="dxa"/>
          </w:tcPr>
          <w:p w:rsidR="001F0725" w:rsidRDefault="001F0725" w:rsidP="001F0725">
            <w:pPr>
              <w:pStyle w:val="ListParagraph"/>
              <w:numPr>
                <w:ilvl w:val="0"/>
                <w:numId w:val="3"/>
              </w:numPr>
              <w:tabs>
                <w:tab w:val="left" w:pos="432"/>
                <w:tab w:val="left" w:pos="882"/>
              </w:tabs>
            </w:pPr>
            <w:r>
              <w:t xml:space="preserve">Tests </w:t>
            </w:r>
          </w:p>
          <w:p w:rsidR="001F0725" w:rsidRPr="004E5F43" w:rsidRDefault="001F0725" w:rsidP="001F0725">
            <w:pPr>
              <w:pStyle w:val="ListParagraph"/>
              <w:numPr>
                <w:ilvl w:val="0"/>
                <w:numId w:val="3"/>
              </w:numPr>
              <w:tabs>
                <w:tab w:val="left" w:pos="432"/>
                <w:tab w:val="left" w:pos="882"/>
              </w:tabs>
            </w:pPr>
            <w:r>
              <w:t>Assignments</w:t>
            </w:r>
          </w:p>
        </w:tc>
      </w:tr>
      <w:tr w:rsidR="001F0725" w:rsidRPr="004E5F43" w:rsidTr="00CD7051">
        <w:trPr>
          <w:trHeight w:val="140"/>
        </w:trPr>
        <w:tc>
          <w:tcPr>
            <w:tcW w:w="2358" w:type="dxa"/>
          </w:tcPr>
          <w:p w:rsidR="001F0725" w:rsidRPr="004E5F43" w:rsidRDefault="001F0725" w:rsidP="00CD7051">
            <w:pPr>
              <w:tabs>
                <w:tab w:val="left" w:pos="972"/>
              </w:tabs>
              <w:rPr>
                <w:i/>
              </w:rPr>
            </w:pPr>
          </w:p>
        </w:tc>
        <w:tc>
          <w:tcPr>
            <w:tcW w:w="7200" w:type="dxa"/>
          </w:tcPr>
          <w:p w:rsidR="001F0725" w:rsidRPr="004E5F43" w:rsidRDefault="001F0725" w:rsidP="00CD7051">
            <w:pPr>
              <w:tabs>
                <w:tab w:val="left" w:pos="432"/>
                <w:tab w:val="left" w:pos="972"/>
              </w:tabs>
              <w:ind w:left="360"/>
            </w:pPr>
          </w:p>
        </w:tc>
      </w:tr>
      <w:tr w:rsidR="001F0725" w:rsidRPr="004E5F43" w:rsidTr="00CD7051">
        <w:trPr>
          <w:trHeight w:val="140"/>
        </w:trPr>
        <w:tc>
          <w:tcPr>
            <w:tcW w:w="2358" w:type="dxa"/>
          </w:tcPr>
          <w:p w:rsidR="001F0725" w:rsidRPr="004E5F43" w:rsidRDefault="001F0725" w:rsidP="00CD7051">
            <w:pPr>
              <w:tabs>
                <w:tab w:val="left" w:pos="972"/>
              </w:tabs>
              <w:rPr>
                <w:i/>
              </w:rPr>
            </w:pPr>
            <w:r w:rsidRPr="004E5F43">
              <w:rPr>
                <w:i/>
              </w:rPr>
              <w:t>Academic Honesty Statement</w:t>
            </w:r>
          </w:p>
        </w:tc>
        <w:tc>
          <w:tcPr>
            <w:tcW w:w="7200" w:type="dxa"/>
          </w:tcPr>
          <w:p w:rsidR="001F0725" w:rsidRPr="004E5F43" w:rsidRDefault="001F0725" w:rsidP="00CD7051">
            <w:pPr>
              <w:tabs>
                <w:tab w:val="left" w:pos="432"/>
                <w:tab w:val="left" w:pos="972"/>
              </w:tabs>
            </w:pPr>
            <w:r w:rsidRPr="004E5F43">
              <w:t>Students are expected to maintain the highest standards of academic honesty and integrity. Academic honesty means performing all academic work without lying, cheating, deceit, plagiarism, misrepresentation, or unfairly gaining advantage over any other student. Violations of academic honesty are in violation of District standards for student conduct and shall result in disciplinary action.</w:t>
            </w:r>
          </w:p>
        </w:tc>
      </w:tr>
      <w:tr w:rsidR="001F0725" w:rsidRPr="004E5F43" w:rsidTr="00CD7051">
        <w:trPr>
          <w:trHeight w:val="140"/>
        </w:trPr>
        <w:tc>
          <w:tcPr>
            <w:tcW w:w="2358" w:type="dxa"/>
          </w:tcPr>
          <w:p w:rsidR="001F0725" w:rsidRPr="004E5F43" w:rsidRDefault="001F0725" w:rsidP="00CD7051">
            <w:pPr>
              <w:tabs>
                <w:tab w:val="left" w:pos="972"/>
              </w:tabs>
              <w:rPr>
                <w:i/>
              </w:rPr>
            </w:pPr>
          </w:p>
        </w:tc>
        <w:tc>
          <w:tcPr>
            <w:tcW w:w="7200" w:type="dxa"/>
          </w:tcPr>
          <w:p w:rsidR="001F0725" w:rsidRPr="004E5F43" w:rsidRDefault="001F0725" w:rsidP="00CD7051">
            <w:pPr>
              <w:tabs>
                <w:tab w:val="left" w:pos="432"/>
                <w:tab w:val="left" w:pos="972"/>
              </w:tabs>
              <w:ind w:left="360"/>
            </w:pPr>
          </w:p>
        </w:tc>
      </w:tr>
      <w:tr w:rsidR="001F0725" w:rsidRPr="004E5F43" w:rsidTr="00CD7051">
        <w:trPr>
          <w:trHeight w:val="140"/>
        </w:trPr>
        <w:tc>
          <w:tcPr>
            <w:tcW w:w="2358" w:type="dxa"/>
          </w:tcPr>
          <w:p w:rsidR="001F0725" w:rsidRPr="0095633A" w:rsidRDefault="001F0725" w:rsidP="00CD7051">
            <w:pPr>
              <w:rPr>
                <w:rFonts w:ascii="Calibri" w:eastAsia="Calibri" w:hAnsi="Calibri" w:cs="Times New Roman"/>
                <w:i/>
              </w:rPr>
            </w:pPr>
            <w:r w:rsidRPr="0095633A">
              <w:rPr>
                <w:rFonts w:ascii="Calibri" w:eastAsia="Calibri" w:hAnsi="Calibri" w:cs="Times New Roman"/>
                <w:bCs/>
                <w:i/>
              </w:rPr>
              <w:t>Attendance Policy</w:t>
            </w:r>
          </w:p>
          <w:p w:rsidR="001F0725" w:rsidRPr="004E5F43" w:rsidRDefault="001F0725" w:rsidP="00CD7051">
            <w:pPr>
              <w:tabs>
                <w:tab w:val="left" w:pos="972"/>
              </w:tabs>
              <w:rPr>
                <w:i/>
              </w:rPr>
            </w:pPr>
          </w:p>
        </w:tc>
        <w:tc>
          <w:tcPr>
            <w:tcW w:w="7200" w:type="dxa"/>
          </w:tcPr>
          <w:p w:rsidR="001F0725" w:rsidRPr="0095633A" w:rsidRDefault="001F0725" w:rsidP="00CD7051">
            <w:pPr>
              <w:rPr>
                <w:rFonts w:ascii="Calibri" w:eastAsia="Calibri" w:hAnsi="Calibri" w:cs="Times New Roman"/>
              </w:rPr>
            </w:pPr>
            <w:r w:rsidRPr="0095633A">
              <w:rPr>
                <w:rFonts w:ascii="Calibri" w:eastAsia="Calibri" w:hAnsi="Calibri" w:cs="Times New Roman"/>
                <w:iCs/>
              </w:rPr>
              <w:t>Regular attendance is expected of all students attending NWCCD so they may fully benefit from the educational experience.  Students receiving financial aid must regularly attend class and actively participate in their coursework in order to earn their aid.  Students failing to do so may be held liable for returning financial aid funds.  Visit the Office of Financial Aid Services for more information.</w:t>
            </w:r>
          </w:p>
        </w:tc>
      </w:tr>
      <w:tr w:rsidR="001F0725" w:rsidRPr="004E5F43" w:rsidTr="00CD7051">
        <w:trPr>
          <w:trHeight w:val="140"/>
        </w:trPr>
        <w:tc>
          <w:tcPr>
            <w:tcW w:w="2358" w:type="dxa"/>
          </w:tcPr>
          <w:p w:rsidR="001F0725" w:rsidRPr="004E5F43" w:rsidRDefault="001F0725" w:rsidP="00CD7051">
            <w:pPr>
              <w:tabs>
                <w:tab w:val="left" w:pos="972"/>
              </w:tabs>
              <w:rPr>
                <w:i/>
              </w:rPr>
            </w:pPr>
          </w:p>
        </w:tc>
        <w:tc>
          <w:tcPr>
            <w:tcW w:w="7200" w:type="dxa"/>
          </w:tcPr>
          <w:p w:rsidR="001F0725" w:rsidRPr="004E5F43" w:rsidRDefault="001F0725" w:rsidP="00CD7051">
            <w:pPr>
              <w:tabs>
                <w:tab w:val="left" w:pos="432"/>
                <w:tab w:val="left" w:pos="972"/>
              </w:tabs>
              <w:ind w:left="360"/>
            </w:pPr>
          </w:p>
        </w:tc>
      </w:tr>
      <w:tr w:rsidR="001F0725" w:rsidRPr="004E5F43" w:rsidTr="00CD7051">
        <w:trPr>
          <w:trHeight w:val="140"/>
        </w:trPr>
        <w:tc>
          <w:tcPr>
            <w:tcW w:w="2358" w:type="dxa"/>
          </w:tcPr>
          <w:p w:rsidR="001F0725" w:rsidRPr="004E5F43" w:rsidRDefault="001F0725" w:rsidP="00CD7051">
            <w:pPr>
              <w:tabs>
                <w:tab w:val="left" w:pos="972"/>
              </w:tabs>
              <w:rPr>
                <w:i/>
              </w:rPr>
            </w:pPr>
            <w:r w:rsidRPr="004E5F43">
              <w:rPr>
                <w:i/>
              </w:rPr>
              <w:t>Disability Statement</w:t>
            </w:r>
          </w:p>
        </w:tc>
        <w:tc>
          <w:tcPr>
            <w:tcW w:w="7200" w:type="dxa"/>
          </w:tcPr>
          <w:p w:rsidR="001F0725" w:rsidRPr="004E5F43" w:rsidRDefault="001F0725" w:rsidP="00CD7051">
            <w:r w:rsidRPr="00F50063">
              <w:rPr>
                <w:bCs/>
              </w:rPr>
              <w:t xml:space="preserve">Students with disabilities who believe they may need accommodations in this class must contact the disabilities services coordinator on their campus as soon as possible to </w:t>
            </w:r>
            <w:r>
              <w:rPr>
                <w:bCs/>
              </w:rPr>
              <w:t>request</w:t>
            </w:r>
            <w:r w:rsidRPr="00F50063">
              <w:rPr>
                <w:bCs/>
              </w:rPr>
              <w:t xml:space="preserve"> such accommodations.</w:t>
            </w:r>
          </w:p>
        </w:tc>
      </w:tr>
    </w:tbl>
    <w:p w:rsidR="002E3D69" w:rsidRDefault="002E3D69"/>
    <w:sectPr w:rsidR="002E3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4279A"/>
    <w:multiLevelType w:val="hybridMultilevel"/>
    <w:tmpl w:val="D99A64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E745305"/>
    <w:multiLevelType w:val="hybridMultilevel"/>
    <w:tmpl w:val="268AC20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F2A29ED"/>
    <w:multiLevelType w:val="hybridMultilevel"/>
    <w:tmpl w:val="45D43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725"/>
    <w:rsid w:val="001F0725"/>
    <w:rsid w:val="002E3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D9EC3457-0930-4C7E-BA82-0B7F6D540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72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207135320242A3BF7A8360F45C4C7C"/>
        <w:category>
          <w:name w:val="General"/>
          <w:gallery w:val="placeholder"/>
        </w:category>
        <w:types>
          <w:type w:val="bbPlcHdr"/>
        </w:types>
        <w:behaviors>
          <w:behavior w:val="content"/>
        </w:behaviors>
        <w:guid w:val="{BD75CFD6-DC79-4CE5-A297-68F063C6871D}"/>
      </w:docPartPr>
      <w:docPartBody>
        <w:p w:rsidR="00000000" w:rsidRDefault="00C46513" w:rsidP="00C46513">
          <w:pPr>
            <w:pStyle w:val="68207135320242A3BF7A8360F45C4C7C"/>
          </w:pPr>
          <w:r w:rsidRPr="001054E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513"/>
    <w:rsid w:val="00576E93"/>
    <w:rsid w:val="00C4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6513"/>
  </w:style>
  <w:style w:type="paragraph" w:customStyle="1" w:styleId="68207135320242A3BF7A8360F45C4C7C">
    <w:name w:val="68207135320242A3BF7A8360F45C4C7C"/>
    <w:rsid w:val="00C465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NWCCD</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Dearinger, Tracy</dc:creator>
  <cp:keywords/>
  <dc:description/>
  <cp:lastModifiedBy>Dearinger, Tracy</cp:lastModifiedBy>
  <cp:revision>1</cp:revision>
  <dcterms:created xsi:type="dcterms:W3CDTF">2015-05-21T19:43:00Z</dcterms:created>
  <dcterms:modified xsi:type="dcterms:W3CDTF">2015-05-21T19:43:00Z</dcterms:modified>
</cp:coreProperties>
</file>