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98324" w14:textId="668E711B" w:rsidR="008A59DD" w:rsidRDefault="00EC1575" w:rsidP="00E11F8C">
      <w:pPr>
        <w:pStyle w:val="Title"/>
        <w:jc w:val="center"/>
        <w:rPr>
          <w:rFonts w:eastAsia="Calibri"/>
          <w:smallCaps/>
          <w:color w:val="548DD4" w:themeColor="text2" w:themeTint="99"/>
        </w:rPr>
      </w:pPr>
      <w:r w:rsidRPr="00144D9A">
        <w:rPr>
          <w:rFonts w:eastAsia="Calibri"/>
          <w:smallCaps/>
          <w:color w:val="548DD4" w:themeColor="text2" w:themeTint="99"/>
        </w:rPr>
        <w:t xml:space="preserve">Session </w:t>
      </w:r>
      <w:r w:rsidR="00E328ED">
        <w:rPr>
          <w:rFonts w:eastAsia="Calibri"/>
          <w:smallCaps/>
          <w:color w:val="548DD4" w:themeColor="text2" w:themeTint="99"/>
        </w:rPr>
        <w:t>5</w:t>
      </w:r>
      <w:r w:rsidRPr="00144D9A">
        <w:rPr>
          <w:rFonts w:eastAsia="Calibri"/>
          <w:smallCaps/>
          <w:color w:val="548DD4" w:themeColor="text2" w:themeTint="99"/>
        </w:rPr>
        <w:t xml:space="preserve">: </w:t>
      </w:r>
      <w:r w:rsidR="00BD1ECC">
        <w:rPr>
          <w:rFonts w:eastAsia="Calibri"/>
          <w:smallCaps/>
          <w:color w:val="548DD4" w:themeColor="text2" w:themeTint="99"/>
        </w:rPr>
        <w:t>M</w:t>
      </w:r>
      <w:r w:rsidR="00E328ED">
        <w:rPr>
          <w:rFonts w:eastAsia="Calibri"/>
          <w:smallCaps/>
          <w:color w:val="548DD4" w:themeColor="text2" w:themeTint="99"/>
        </w:rPr>
        <w:t>anufacturing</w:t>
      </w:r>
      <w:r w:rsidR="00BD1ECC">
        <w:rPr>
          <w:rFonts w:eastAsia="Calibri"/>
          <w:smallCaps/>
          <w:color w:val="548DD4" w:themeColor="text2" w:themeTint="99"/>
        </w:rPr>
        <w:t xml:space="preserve"> I</w:t>
      </w:r>
      <w:r w:rsidR="008A59DD">
        <w:rPr>
          <w:rFonts w:eastAsia="Calibri"/>
          <w:smallCaps/>
          <w:color w:val="548DD4" w:themeColor="text2" w:themeTint="99"/>
        </w:rPr>
        <w:t>ndustry</w:t>
      </w:r>
    </w:p>
    <w:p w14:paraId="2F62E68B" w14:textId="77292912" w:rsidR="00EC1575" w:rsidRPr="00144D9A" w:rsidRDefault="008B6A53" w:rsidP="00E11F8C">
      <w:pPr>
        <w:pStyle w:val="Title"/>
        <w:jc w:val="center"/>
        <w:rPr>
          <w:rFonts w:ascii="Calibri" w:eastAsia="Calibri" w:hAnsi="Calibri"/>
          <w:smallCaps/>
          <w:color w:val="0A2FE6"/>
        </w:rPr>
      </w:pPr>
      <w:r w:rsidRPr="00144D9A">
        <w:rPr>
          <w:rFonts w:eastAsia="Calibri"/>
          <w:smallCaps/>
          <w:color w:val="548DD4" w:themeColor="text2" w:themeTint="99"/>
        </w:rPr>
        <w:t xml:space="preserve"> </w:t>
      </w:r>
      <w:r w:rsidR="00BD68B4" w:rsidRPr="00144D9A">
        <w:rPr>
          <w:rFonts w:eastAsia="Calibri"/>
          <w:smallCaps/>
          <w:color w:val="548DD4" w:themeColor="text2" w:themeTint="99"/>
        </w:rPr>
        <w:t>Facilitator Guide</w:t>
      </w:r>
    </w:p>
    <w:p w14:paraId="2F62E68D" w14:textId="77777777" w:rsidR="00986635" w:rsidRPr="00B50B8A" w:rsidRDefault="00CA2054" w:rsidP="00CA2054">
      <w:pPr>
        <w:pStyle w:val="Heading1"/>
        <w:rPr>
          <w:smallCaps/>
          <w:color w:val="548DD4" w:themeColor="text2" w:themeTint="99"/>
        </w:rPr>
      </w:pPr>
      <w:r w:rsidRPr="00B50B8A">
        <w:rPr>
          <w:smallCaps/>
          <w:color w:val="548DD4" w:themeColor="text2" w:themeTint="99"/>
        </w:rPr>
        <w:t>Session Goals</w:t>
      </w:r>
    </w:p>
    <w:p w14:paraId="716BD05A" w14:textId="0C18C062" w:rsidR="00835F9F" w:rsidRPr="00835F9F" w:rsidRDefault="00162A52" w:rsidP="00835F9F">
      <w:pPr>
        <w:spacing w:line="276" w:lineRule="auto"/>
        <w:ind w:left="140" w:right="305"/>
        <w:rPr>
          <w:rFonts w:asciiTheme="minorHAnsi" w:hAnsiTheme="minorHAnsi" w:cstheme="minorHAnsi"/>
          <w:sz w:val="20"/>
          <w:szCs w:val="20"/>
        </w:rPr>
      </w:pPr>
      <w:r w:rsidRPr="00835F9F">
        <w:rPr>
          <w:rFonts w:asciiTheme="minorHAnsi" w:hAnsiTheme="minorHAnsi" w:cstheme="minorHAnsi"/>
          <w:noProof/>
        </w:rPr>
        <mc:AlternateContent>
          <mc:Choice Requires="wps">
            <w:drawing>
              <wp:anchor distT="0" distB="0" distL="0" distR="0" simplePos="0" relativeHeight="251658240" behindDoc="0" locked="0" layoutInCell="1" allowOverlap="1" wp14:anchorId="2F62E708" wp14:editId="2F62E709">
                <wp:simplePos x="0" y="0"/>
                <wp:positionH relativeFrom="page">
                  <wp:posOffset>770890</wp:posOffset>
                </wp:positionH>
                <wp:positionV relativeFrom="paragraph">
                  <wp:posOffset>46990</wp:posOffset>
                </wp:positionV>
                <wp:extent cx="6193790" cy="0"/>
                <wp:effectExtent l="0" t="0" r="16510" b="19050"/>
                <wp:wrapTopAndBottom/>
                <wp:docPr id="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2192">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C55D86"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pt,3.7pt" to="54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" strokecolor="#0d0d0d" strokeweight=".96pt">
                <w10:wrap type="topAndBottom" anchorx="page"/>
              </v:line>
            </w:pict>
          </mc:Fallback>
        </mc:AlternateContent>
      </w:r>
      <w:r w:rsidR="00835F9F" w:rsidRPr="00835F9F">
        <w:rPr>
          <w:rFonts w:asciiTheme="minorHAnsi" w:hAnsiTheme="minorHAnsi" w:cstheme="minorHAnsi"/>
          <w:sz w:val="20"/>
          <w:szCs w:val="20"/>
        </w:rPr>
        <w:t xml:space="preserve">The </w:t>
      </w:r>
      <w:r w:rsidR="00E328ED">
        <w:rPr>
          <w:rFonts w:asciiTheme="minorHAnsi" w:hAnsiTheme="minorHAnsi" w:cstheme="minorHAnsi"/>
          <w:sz w:val="20"/>
          <w:szCs w:val="20"/>
        </w:rPr>
        <w:t>Manufacturing</w:t>
      </w:r>
      <w:r w:rsidR="00835F9F" w:rsidRPr="00835F9F">
        <w:rPr>
          <w:rFonts w:asciiTheme="minorHAnsi" w:hAnsiTheme="minorHAnsi" w:cstheme="minorHAnsi"/>
          <w:sz w:val="20"/>
          <w:szCs w:val="20"/>
        </w:rPr>
        <w:t xml:space="preserve"> Industry </w:t>
      </w:r>
      <w:r w:rsidR="00F310F4">
        <w:rPr>
          <w:rFonts w:asciiTheme="minorHAnsi" w:hAnsiTheme="minorHAnsi" w:cstheme="minorHAnsi"/>
          <w:sz w:val="20"/>
          <w:szCs w:val="20"/>
        </w:rPr>
        <w:t>session</w:t>
      </w:r>
      <w:r w:rsidR="00835F9F" w:rsidRPr="00835F9F">
        <w:rPr>
          <w:rFonts w:asciiTheme="minorHAnsi" w:hAnsiTheme="minorHAnsi" w:cstheme="minorHAnsi"/>
          <w:sz w:val="20"/>
          <w:szCs w:val="20"/>
        </w:rPr>
        <w:t xml:space="preserve"> focuses on career pathways for women in the</w:t>
      </w:r>
      <w:r w:rsidR="0015323E">
        <w:rPr>
          <w:rFonts w:asciiTheme="minorHAnsi" w:hAnsiTheme="minorHAnsi" w:cstheme="minorHAnsi"/>
          <w:sz w:val="20"/>
          <w:szCs w:val="20"/>
        </w:rPr>
        <w:t xml:space="preserve"> </w:t>
      </w:r>
      <w:r w:rsidR="00E328ED">
        <w:rPr>
          <w:rFonts w:asciiTheme="minorHAnsi" w:hAnsiTheme="minorHAnsi" w:cstheme="minorHAnsi"/>
          <w:sz w:val="20"/>
          <w:szCs w:val="20"/>
        </w:rPr>
        <w:t>manufacturing</w:t>
      </w:r>
      <w:r w:rsidR="00835F9F" w:rsidRPr="00835F9F">
        <w:rPr>
          <w:rFonts w:asciiTheme="minorHAnsi" w:hAnsiTheme="minorHAnsi" w:cstheme="minorHAnsi"/>
          <w:sz w:val="20"/>
          <w:szCs w:val="20"/>
        </w:rPr>
        <w:t xml:space="preserve"> industry</w:t>
      </w:r>
      <w:r w:rsidR="0015323E">
        <w:rPr>
          <w:rFonts w:asciiTheme="minorHAnsi" w:hAnsiTheme="minorHAnsi" w:cstheme="minorHAnsi"/>
          <w:sz w:val="20"/>
          <w:szCs w:val="20"/>
        </w:rPr>
        <w:t>,</w:t>
      </w:r>
      <w:r w:rsidR="00835F9F" w:rsidRPr="00835F9F">
        <w:rPr>
          <w:rFonts w:asciiTheme="minorHAnsi" w:hAnsiTheme="minorHAnsi" w:cstheme="minorHAnsi"/>
          <w:sz w:val="20"/>
          <w:szCs w:val="20"/>
        </w:rPr>
        <w:t xml:space="preserve"> </w:t>
      </w:r>
      <w:r w:rsidR="0015323E">
        <w:rPr>
          <w:rFonts w:asciiTheme="minorHAnsi" w:hAnsiTheme="minorHAnsi" w:cstheme="minorHAnsi"/>
          <w:sz w:val="20"/>
          <w:szCs w:val="20"/>
        </w:rPr>
        <w:t>including</w:t>
      </w:r>
      <w:r w:rsidR="00835F9F">
        <w:rPr>
          <w:sz w:val="20"/>
          <w:szCs w:val="20"/>
        </w:rPr>
        <w:t xml:space="preserve"> </w:t>
      </w:r>
      <w:r w:rsidR="00835F9F" w:rsidRPr="00835F9F">
        <w:rPr>
          <w:rFonts w:asciiTheme="minorHAnsi" w:hAnsiTheme="minorHAnsi" w:cstheme="minorHAnsi"/>
          <w:sz w:val="20"/>
          <w:szCs w:val="20"/>
        </w:rPr>
        <w:t xml:space="preserve">a panel of employer, trainer, and role model speakers from </w:t>
      </w:r>
      <w:r w:rsidR="0015323E">
        <w:rPr>
          <w:rFonts w:asciiTheme="minorHAnsi" w:hAnsiTheme="minorHAnsi" w:cstheme="minorHAnsi"/>
          <w:sz w:val="20"/>
          <w:szCs w:val="20"/>
        </w:rPr>
        <w:t>local employers</w:t>
      </w:r>
      <w:r w:rsidR="00835F9F" w:rsidRPr="00835F9F">
        <w:rPr>
          <w:rFonts w:asciiTheme="minorHAnsi" w:hAnsiTheme="minorHAnsi" w:cstheme="minorHAnsi"/>
          <w:sz w:val="20"/>
          <w:szCs w:val="20"/>
        </w:rPr>
        <w:t xml:space="preserve">. The </w:t>
      </w:r>
      <w:r w:rsidR="00B45F00">
        <w:rPr>
          <w:rFonts w:asciiTheme="minorHAnsi" w:hAnsiTheme="minorHAnsi" w:cstheme="minorHAnsi"/>
          <w:sz w:val="20"/>
          <w:szCs w:val="20"/>
        </w:rPr>
        <w:t xml:space="preserve">opening </w:t>
      </w:r>
      <w:r w:rsidR="00835F9F" w:rsidRPr="00835F9F">
        <w:rPr>
          <w:rFonts w:asciiTheme="minorHAnsi" w:hAnsiTheme="minorHAnsi" w:cstheme="minorHAnsi"/>
          <w:sz w:val="20"/>
          <w:szCs w:val="20"/>
        </w:rPr>
        <w:t xml:space="preserve">session </w:t>
      </w:r>
      <w:r w:rsidR="00B45F00">
        <w:rPr>
          <w:rFonts w:asciiTheme="minorHAnsi" w:hAnsiTheme="minorHAnsi" w:cstheme="minorHAnsi"/>
          <w:sz w:val="20"/>
          <w:szCs w:val="20"/>
        </w:rPr>
        <w:t xml:space="preserve">has a </w:t>
      </w:r>
      <w:r w:rsidR="0015323E">
        <w:rPr>
          <w:rFonts w:asciiTheme="minorHAnsi" w:hAnsiTheme="minorHAnsi" w:cstheme="minorHAnsi"/>
          <w:sz w:val="20"/>
          <w:szCs w:val="20"/>
        </w:rPr>
        <w:t>P</w:t>
      </w:r>
      <w:r w:rsidR="007D015C">
        <w:rPr>
          <w:rFonts w:asciiTheme="minorHAnsi" w:hAnsiTheme="minorHAnsi" w:cstheme="minorHAnsi"/>
          <w:sz w:val="20"/>
          <w:szCs w:val="20"/>
        </w:rPr>
        <w:t>owerPoint</w:t>
      </w:r>
      <w:r w:rsidR="00B45F00" w:rsidRPr="00835F9F">
        <w:rPr>
          <w:rFonts w:asciiTheme="minorHAnsi" w:hAnsiTheme="minorHAnsi" w:cstheme="minorHAnsi"/>
          <w:sz w:val="20"/>
          <w:szCs w:val="20"/>
        </w:rPr>
        <w:t xml:space="preserve"> titled </w:t>
      </w:r>
      <w:r w:rsidR="00E328ED">
        <w:rPr>
          <w:rFonts w:asciiTheme="minorHAnsi" w:hAnsiTheme="minorHAnsi" w:cstheme="minorHAnsi"/>
          <w:i/>
          <w:sz w:val="20"/>
          <w:szCs w:val="20"/>
        </w:rPr>
        <w:t>Manufacturing</w:t>
      </w:r>
      <w:r w:rsidR="00B45F00" w:rsidRPr="00835F9F">
        <w:rPr>
          <w:rFonts w:asciiTheme="minorHAnsi" w:hAnsiTheme="minorHAnsi" w:cstheme="minorHAnsi"/>
          <w:i/>
          <w:sz w:val="20"/>
          <w:szCs w:val="20"/>
        </w:rPr>
        <w:t xml:space="preserve"> </w:t>
      </w:r>
      <w:r w:rsidR="00B45F00">
        <w:rPr>
          <w:rFonts w:asciiTheme="minorHAnsi" w:hAnsiTheme="minorHAnsi" w:cstheme="minorHAnsi"/>
          <w:i/>
          <w:sz w:val="20"/>
          <w:szCs w:val="20"/>
        </w:rPr>
        <w:t>Industry</w:t>
      </w:r>
      <w:r w:rsidR="00B45F00" w:rsidRPr="00835F9F">
        <w:rPr>
          <w:rFonts w:asciiTheme="minorHAnsi" w:hAnsiTheme="minorHAnsi" w:cstheme="minorHAnsi"/>
          <w:i/>
          <w:sz w:val="20"/>
          <w:szCs w:val="20"/>
        </w:rPr>
        <w:t xml:space="preserve"> Presentation</w:t>
      </w:r>
      <w:r w:rsidR="00B45F00">
        <w:rPr>
          <w:rFonts w:asciiTheme="minorHAnsi" w:hAnsiTheme="minorHAnsi" w:cstheme="minorHAnsi"/>
          <w:sz w:val="20"/>
          <w:szCs w:val="20"/>
        </w:rPr>
        <w:t xml:space="preserve">, which </w:t>
      </w:r>
      <w:r w:rsidR="0015323E">
        <w:rPr>
          <w:rFonts w:asciiTheme="minorHAnsi" w:hAnsiTheme="minorHAnsi" w:cstheme="minorHAnsi"/>
          <w:sz w:val="20"/>
          <w:szCs w:val="20"/>
        </w:rPr>
        <w:t xml:space="preserve">has background information on the industry and </w:t>
      </w:r>
      <w:r w:rsidR="00835F9F" w:rsidRPr="00835F9F">
        <w:rPr>
          <w:rFonts w:asciiTheme="minorHAnsi" w:hAnsiTheme="minorHAnsi" w:cstheme="minorHAnsi"/>
          <w:sz w:val="20"/>
          <w:szCs w:val="20"/>
        </w:rPr>
        <w:t>the “</w:t>
      </w:r>
      <w:r w:rsidR="00E328ED">
        <w:rPr>
          <w:rFonts w:asciiTheme="minorHAnsi" w:hAnsiTheme="minorHAnsi" w:cstheme="minorHAnsi"/>
          <w:sz w:val="20"/>
          <w:szCs w:val="20"/>
        </w:rPr>
        <w:t>Manufacturing</w:t>
      </w:r>
      <w:r w:rsidR="00835F9F" w:rsidRPr="00835F9F">
        <w:rPr>
          <w:rFonts w:asciiTheme="minorHAnsi" w:hAnsiTheme="minorHAnsi" w:cstheme="minorHAnsi"/>
          <w:sz w:val="20"/>
          <w:szCs w:val="20"/>
        </w:rPr>
        <w:t xml:space="preserve"> Top Five,” the five top in-demand </w:t>
      </w:r>
      <w:r w:rsidR="00E328ED">
        <w:rPr>
          <w:rFonts w:asciiTheme="minorHAnsi" w:hAnsiTheme="minorHAnsi" w:cstheme="minorHAnsi"/>
          <w:sz w:val="20"/>
          <w:szCs w:val="20"/>
        </w:rPr>
        <w:t>manufacturing</w:t>
      </w:r>
      <w:r w:rsidR="00835F9F" w:rsidRPr="00835F9F">
        <w:rPr>
          <w:rFonts w:asciiTheme="minorHAnsi" w:hAnsiTheme="minorHAnsi" w:cstheme="minorHAnsi"/>
          <w:sz w:val="20"/>
          <w:szCs w:val="20"/>
        </w:rPr>
        <w:t xml:space="preserve"> industry jobs that pay family supporting wages. Salaries and detailed information on the “</w:t>
      </w:r>
      <w:r w:rsidR="0015323E">
        <w:rPr>
          <w:rFonts w:asciiTheme="minorHAnsi" w:hAnsiTheme="minorHAnsi" w:cstheme="minorHAnsi"/>
          <w:sz w:val="20"/>
          <w:szCs w:val="20"/>
        </w:rPr>
        <w:t>W</w:t>
      </w:r>
      <w:r w:rsidR="00835F9F" w:rsidRPr="00835F9F">
        <w:rPr>
          <w:rFonts w:asciiTheme="minorHAnsi" w:hAnsiTheme="minorHAnsi" w:cstheme="minorHAnsi"/>
          <w:sz w:val="20"/>
          <w:szCs w:val="20"/>
        </w:rPr>
        <w:t xml:space="preserve">hat do you do?” for each job is included </w:t>
      </w:r>
      <w:r w:rsidR="00B45F00">
        <w:rPr>
          <w:rFonts w:asciiTheme="minorHAnsi" w:hAnsiTheme="minorHAnsi" w:cstheme="minorHAnsi"/>
          <w:sz w:val="20"/>
          <w:szCs w:val="20"/>
        </w:rPr>
        <w:t xml:space="preserve">as well as typical </w:t>
      </w:r>
      <w:r w:rsidR="0015323E">
        <w:rPr>
          <w:rFonts w:asciiTheme="minorHAnsi" w:hAnsiTheme="minorHAnsi" w:cstheme="minorHAnsi"/>
          <w:sz w:val="20"/>
          <w:szCs w:val="20"/>
        </w:rPr>
        <w:t xml:space="preserve">required </w:t>
      </w:r>
      <w:r w:rsidR="00B45F00">
        <w:rPr>
          <w:rFonts w:asciiTheme="minorHAnsi" w:hAnsiTheme="minorHAnsi" w:cstheme="minorHAnsi"/>
          <w:sz w:val="20"/>
          <w:szCs w:val="20"/>
        </w:rPr>
        <w:t>education/</w:t>
      </w:r>
      <w:r w:rsidR="00835F9F" w:rsidRPr="00835F9F">
        <w:rPr>
          <w:rFonts w:asciiTheme="minorHAnsi" w:hAnsiTheme="minorHAnsi" w:cstheme="minorHAnsi"/>
          <w:sz w:val="20"/>
          <w:szCs w:val="20"/>
        </w:rPr>
        <w:t>credentials</w:t>
      </w:r>
      <w:r w:rsidR="006A13E2">
        <w:rPr>
          <w:rFonts w:asciiTheme="minorHAnsi" w:hAnsiTheme="minorHAnsi" w:cstheme="minorHAnsi"/>
          <w:sz w:val="20"/>
          <w:szCs w:val="20"/>
        </w:rPr>
        <w:t xml:space="preserve"> </w:t>
      </w:r>
      <w:r w:rsidR="00B45F00">
        <w:rPr>
          <w:rFonts w:asciiTheme="minorHAnsi" w:hAnsiTheme="minorHAnsi" w:cstheme="minorHAnsi"/>
          <w:sz w:val="20"/>
          <w:szCs w:val="20"/>
        </w:rPr>
        <w:t>and resources.</w:t>
      </w:r>
      <w:r w:rsidR="00835F9F" w:rsidRPr="00835F9F">
        <w:rPr>
          <w:rFonts w:asciiTheme="minorHAnsi" w:hAnsiTheme="minorHAnsi" w:cstheme="minorHAnsi"/>
          <w:sz w:val="20"/>
          <w:szCs w:val="20"/>
        </w:rPr>
        <w:t xml:space="preserve"> The purpose of the presentation is to provide a general overview of the industry and in-demand careers, but employer partners that are part of WISE Pathways can decide if this presentation makes sense for their program. They will want to prepare</w:t>
      </w:r>
      <w:r w:rsidR="00B45F00">
        <w:rPr>
          <w:rFonts w:asciiTheme="minorHAnsi" w:hAnsiTheme="minorHAnsi" w:cstheme="minorHAnsi"/>
          <w:sz w:val="20"/>
          <w:szCs w:val="20"/>
        </w:rPr>
        <w:t xml:space="preserve"> their own</w:t>
      </w:r>
      <w:r w:rsidR="00835F9F" w:rsidRPr="00835F9F">
        <w:rPr>
          <w:rFonts w:asciiTheme="minorHAnsi" w:hAnsiTheme="minorHAnsi" w:cstheme="minorHAnsi"/>
          <w:sz w:val="20"/>
          <w:szCs w:val="20"/>
        </w:rPr>
        <w:t xml:space="preserve"> presentations that </w:t>
      </w:r>
      <w:r w:rsidR="0006042C">
        <w:rPr>
          <w:rFonts w:asciiTheme="minorHAnsi" w:hAnsiTheme="minorHAnsi" w:cstheme="minorHAnsi"/>
          <w:sz w:val="20"/>
          <w:szCs w:val="20"/>
        </w:rPr>
        <w:t>provide</w:t>
      </w:r>
      <w:r w:rsidR="00835F9F" w:rsidRPr="00835F9F">
        <w:rPr>
          <w:rFonts w:asciiTheme="minorHAnsi" w:hAnsiTheme="minorHAnsi" w:cstheme="minorHAnsi"/>
          <w:sz w:val="20"/>
          <w:szCs w:val="20"/>
        </w:rPr>
        <w:t xml:space="preserve"> an overview of their specific companies as well as their in-demand career pathways. The role model panel is also a very important way for exposing the women to “a day in the life” for each company’s in-demand jobs.</w:t>
      </w:r>
    </w:p>
    <w:p w14:paraId="287BF1F1" w14:textId="77777777" w:rsidR="00835F9F" w:rsidRPr="00835F9F" w:rsidRDefault="00835F9F" w:rsidP="00835F9F">
      <w:pPr>
        <w:ind w:left="140"/>
        <w:rPr>
          <w:rFonts w:asciiTheme="minorHAnsi" w:hAnsiTheme="minorHAnsi" w:cstheme="minorHAnsi"/>
          <w:sz w:val="20"/>
          <w:szCs w:val="20"/>
        </w:rPr>
      </w:pPr>
    </w:p>
    <w:p w14:paraId="5024F3B9" w14:textId="531C99E3" w:rsidR="00835F9F" w:rsidRPr="00835F9F" w:rsidRDefault="00835F9F" w:rsidP="00835F9F">
      <w:pPr>
        <w:ind w:left="140"/>
        <w:rPr>
          <w:rFonts w:asciiTheme="minorHAnsi" w:hAnsiTheme="minorHAnsi" w:cstheme="minorHAnsi"/>
          <w:sz w:val="20"/>
          <w:szCs w:val="20"/>
        </w:rPr>
      </w:pPr>
      <w:r w:rsidRPr="00835F9F">
        <w:rPr>
          <w:rFonts w:asciiTheme="minorHAnsi" w:hAnsiTheme="minorHAnsi" w:cstheme="minorHAnsi"/>
          <w:sz w:val="20"/>
          <w:szCs w:val="20"/>
        </w:rPr>
        <w:t xml:space="preserve">In addition to learning about careers in the </w:t>
      </w:r>
      <w:r w:rsidR="00E328ED">
        <w:rPr>
          <w:rFonts w:asciiTheme="minorHAnsi" w:hAnsiTheme="minorHAnsi" w:cstheme="minorHAnsi"/>
          <w:sz w:val="20"/>
          <w:szCs w:val="20"/>
        </w:rPr>
        <w:t xml:space="preserve">manufacturing </w:t>
      </w:r>
      <w:r w:rsidRPr="00835F9F">
        <w:rPr>
          <w:rFonts w:asciiTheme="minorHAnsi" w:hAnsiTheme="minorHAnsi" w:cstheme="minorHAnsi"/>
          <w:sz w:val="20"/>
          <w:szCs w:val="20"/>
        </w:rPr>
        <w:t>industry, participants can spend about 4</w:t>
      </w:r>
      <w:r w:rsidR="00EE0F2F">
        <w:rPr>
          <w:rFonts w:asciiTheme="minorHAnsi" w:hAnsiTheme="minorHAnsi" w:cstheme="minorHAnsi"/>
          <w:sz w:val="20"/>
          <w:szCs w:val="20"/>
        </w:rPr>
        <w:t>0</w:t>
      </w:r>
      <w:r w:rsidRPr="00835F9F">
        <w:rPr>
          <w:rFonts w:asciiTheme="minorHAnsi" w:hAnsiTheme="minorHAnsi" w:cstheme="minorHAnsi"/>
          <w:sz w:val="20"/>
          <w:szCs w:val="20"/>
        </w:rPr>
        <w:t xml:space="preserve"> minutes learning about one of the three WorkKeys assessments and try out some sample test questions. The </w:t>
      </w:r>
      <w:r w:rsidR="00112EED">
        <w:rPr>
          <w:rFonts w:asciiTheme="minorHAnsi" w:hAnsiTheme="minorHAnsi" w:cstheme="minorHAnsi"/>
          <w:sz w:val="20"/>
          <w:szCs w:val="20"/>
        </w:rPr>
        <w:t>Manufacturing</w:t>
      </w:r>
      <w:r w:rsidRPr="00835F9F">
        <w:rPr>
          <w:rFonts w:asciiTheme="minorHAnsi" w:hAnsiTheme="minorHAnsi" w:cstheme="minorHAnsi"/>
          <w:sz w:val="20"/>
          <w:szCs w:val="20"/>
        </w:rPr>
        <w:t xml:space="preserve"> Industry </w:t>
      </w:r>
      <w:r w:rsidR="00F310F4">
        <w:rPr>
          <w:rFonts w:asciiTheme="minorHAnsi" w:hAnsiTheme="minorHAnsi" w:cstheme="minorHAnsi"/>
          <w:sz w:val="20"/>
          <w:szCs w:val="20"/>
        </w:rPr>
        <w:t>session</w:t>
      </w:r>
      <w:r w:rsidRPr="00835F9F">
        <w:rPr>
          <w:rFonts w:asciiTheme="minorHAnsi" w:hAnsiTheme="minorHAnsi" w:cstheme="minorHAnsi"/>
          <w:sz w:val="20"/>
          <w:szCs w:val="20"/>
        </w:rPr>
        <w:t xml:space="preserve"> </w:t>
      </w:r>
      <w:r w:rsidR="00E45BE3">
        <w:rPr>
          <w:rFonts w:asciiTheme="minorHAnsi" w:hAnsiTheme="minorHAnsi" w:cstheme="minorHAnsi"/>
          <w:sz w:val="20"/>
          <w:szCs w:val="20"/>
        </w:rPr>
        <w:t>f</w:t>
      </w:r>
      <w:r w:rsidRPr="00835F9F">
        <w:rPr>
          <w:rFonts w:asciiTheme="minorHAnsi" w:hAnsiTheme="minorHAnsi" w:cstheme="minorHAnsi"/>
          <w:sz w:val="20"/>
          <w:szCs w:val="20"/>
        </w:rPr>
        <w:t>ocus</w:t>
      </w:r>
      <w:r w:rsidR="00E45BE3">
        <w:rPr>
          <w:rFonts w:asciiTheme="minorHAnsi" w:hAnsiTheme="minorHAnsi" w:cstheme="minorHAnsi"/>
          <w:sz w:val="20"/>
          <w:szCs w:val="20"/>
        </w:rPr>
        <w:t>es</w:t>
      </w:r>
      <w:r w:rsidRPr="00835F9F">
        <w:rPr>
          <w:rFonts w:asciiTheme="minorHAnsi" w:hAnsiTheme="minorHAnsi" w:cstheme="minorHAnsi"/>
          <w:sz w:val="20"/>
          <w:szCs w:val="20"/>
        </w:rPr>
        <w:t xml:space="preserve"> on the </w:t>
      </w:r>
      <w:r w:rsidR="00112EED">
        <w:rPr>
          <w:rFonts w:asciiTheme="minorHAnsi" w:hAnsiTheme="minorHAnsi" w:cstheme="minorHAnsi"/>
          <w:sz w:val="20"/>
          <w:szCs w:val="20"/>
        </w:rPr>
        <w:t>Graphic Literacy</w:t>
      </w:r>
      <w:r w:rsidRPr="00835F9F">
        <w:rPr>
          <w:rFonts w:asciiTheme="minorHAnsi" w:hAnsiTheme="minorHAnsi" w:cstheme="minorHAnsi"/>
          <w:sz w:val="20"/>
          <w:szCs w:val="20"/>
        </w:rPr>
        <w:t xml:space="preserve"> Assessment.</w:t>
      </w:r>
    </w:p>
    <w:p w14:paraId="59EF4072" w14:textId="77777777" w:rsidR="00835F9F" w:rsidRPr="00835F9F" w:rsidRDefault="00835F9F" w:rsidP="00835F9F">
      <w:pPr>
        <w:rPr>
          <w:rFonts w:asciiTheme="minorHAnsi" w:hAnsiTheme="minorHAnsi" w:cstheme="minorHAnsi"/>
          <w:sz w:val="20"/>
          <w:szCs w:val="20"/>
        </w:rPr>
      </w:pPr>
    </w:p>
    <w:p w14:paraId="34A6D0C2" w14:textId="35FD854A" w:rsidR="00835F9F" w:rsidRPr="00835F9F" w:rsidRDefault="00835F9F" w:rsidP="00835F9F">
      <w:pPr>
        <w:ind w:firstLine="140"/>
        <w:rPr>
          <w:rFonts w:asciiTheme="minorHAnsi" w:hAnsiTheme="minorHAnsi" w:cstheme="minorHAnsi"/>
          <w:sz w:val="20"/>
          <w:szCs w:val="20"/>
        </w:rPr>
      </w:pPr>
      <w:r w:rsidRPr="00835F9F">
        <w:rPr>
          <w:rFonts w:asciiTheme="minorHAnsi" w:hAnsiTheme="minorHAnsi" w:cstheme="minorHAnsi"/>
          <w:sz w:val="20"/>
          <w:szCs w:val="20"/>
        </w:rPr>
        <w:t>The Goals for the session include:</w:t>
      </w:r>
    </w:p>
    <w:p w14:paraId="7EA36010" w14:textId="543AB71A" w:rsidR="00835F9F" w:rsidRPr="00835F9F" w:rsidRDefault="00835F9F" w:rsidP="00835F9F">
      <w:pPr>
        <w:pStyle w:val="NoSpacing"/>
        <w:numPr>
          <w:ilvl w:val="0"/>
          <w:numId w:val="2"/>
        </w:numPr>
        <w:rPr>
          <w:rFonts w:asciiTheme="minorHAnsi" w:hAnsiTheme="minorHAnsi" w:cstheme="minorHAnsi"/>
          <w:sz w:val="20"/>
          <w:szCs w:val="20"/>
        </w:rPr>
      </w:pPr>
      <w:r w:rsidRPr="00835F9F">
        <w:rPr>
          <w:rFonts w:asciiTheme="minorHAnsi" w:hAnsiTheme="minorHAnsi" w:cstheme="minorHAnsi"/>
          <w:sz w:val="20"/>
          <w:szCs w:val="20"/>
        </w:rPr>
        <w:t xml:space="preserve">Examine the high growth careers available in the </w:t>
      </w:r>
      <w:r w:rsidR="00112EED">
        <w:rPr>
          <w:rFonts w:asciiTheme="minorHAnsi" w:hAnsiTheme="minorHAnsi" w:cstheme="minorHAnsi"/>
          <w:sz w:val="20"/>
          <w:szCs w:val="20"/>
        </w:rPr>
        <w:t>manufacturing</w:t>
      </w:r>
      <w:r w:rsidRPr="00835F9F">
        <w:rPr>
          <w:rFonts w:asciiTheme="minorHAnsi" w:hAnsiTheme="minorHAnsi" w:cstheme="minorHAnsi"/>
          <w:sz w:val="20"/>
          <w:szCs w:val="20"/>
        </w:rPr>
        <w:t xml:space="preserve"> industry and the knowledge and skill sets required for each</w:t>
      </w:r>
    </w:p>
    <w:p w14:paraId="5CA951DA" w14:textId="21E301C1" w:rsidR="00835F9F" w:rsidRPr="00835F9F" w:rsidRDefault="00835F9F" w:rsidP="00835F9F">
      <w:pPr>
        <w:pStyle w:val="NoSpacing"/>
        <w:numPr>
          <w:ilvl w:val="0"/>
          <w:numId w:val="2"/>
        </w:numPr>
        <w:rPr>
          <w:rFonts w:asciiTheme="minorHAnsi" w:hAnsiTheme="minorHAnsi" w:cstheme="minorHAnsi"/>
          <w:sz w:val="20"/>
          <w:szCs w:val="20"/>
        </w:rPr>
      </w:pPr>
      <w:r w:rsidRPr="00835F9F">
        <w:rPr>
          <w:rFonts w:asciiTheme="minorHAnsi" w:hAnsiTheme="minorHAnsi" w:cstheme="minorHAnsi"/>
          <w:sz w:val="20"/>
          <w:szCs w:val="20"/>
        </w:rPr>
        <w:t xml:space="preserve">Explain the </w:t>
      </w:r>
      <w:r w:rsidR="00B45F00">
        <w:rPr>
          <w:rFonts w:asciiTheme="minorHAnsi" w:hAnsiTheme="minorHAnsi" w:cstheme="minorHAnsi"/>
          <w:sz w:val="20"/>
          <w:szCs w:val="20"/>
        </w:rPr>
        <w:t>typical education/</w:t>
      </w:r>
      <w:r w:rsidRPr="00835F9F">
        <w:rPr>
          <w:rFonts w:asciiTheme="minorHAnsi" w:hAnsiTheme="minorHAnsi" w:cstheme="minorHAnsi"/>
          <w:sz w:val="20"/>
          <w:szCs w:val="20"/>
        </w:rPr>
        <w:t>credentialing requirements for career</w:t>
      </w:r>
      <w:r w:rsidR="00B45F00">
        <w:rPr>
          <w:rFonts w:asciiTheme="minorHAnsi" w:hAnsiTheme="minorHAnsi" w:cstheme="minorHAnsi"/>
          <w:sz w:val="20"/>
          <w:szCs w:val="20"/>
        </w:rPr>
        <w:t xml:space="preserve"> pathway</w:t>
      </w:r>
      <w:r w:rsidR="00867E01">
        <w:rPr>
          <w:rFonts w:asciiTheme="minorHAnsi" w:hAnsiTheme="minorHAnsi" w:cstheme="minorHAnsi"/>
          <w:sz w:val="20"/>
          <w:szCs w:val="20"/>
        </w:rPr>
        <w:t>s</w:t>
      </w:r>
    </w:p>
    <w:p w14:paraId="66B604C4" w14:textId="6C5DB91B" w:rsidR="00835F9F" w:rsidRPr="00835F9F" w:rsidRDefault="00835F9F" w:rsidP="00835F9F">
      <w:pPr>
        <w:pStyle w:val="NoSpacing"/>
        <w:numPr>
          <w:ilvl w:val="0"/>
          <w:numId w:val="2"/>
        </w:numPr>
        <w:rPr>
          <w:rFonts w:asciiTheme="minorHAnsi" w:hAnsiTheme="minorHAnsi" w:cstheme="minorHAnsi"/>
          <w:sz w:val="20"/>
          <w:szCs w:val="20"/>
        </w:rPr>
      </w:pPr>
      <w:r w:rsidRPr="00835F9F">
        <w:rPr>
          <w:rFonts w:asciiTheme="minorHAnsi" w:hAnsiTheme="minorHAnsi" w:cstheme="minorHAnsi"/>
          <w:sz w:val="20"/>
          <w:szCs w:val="20"/>
        </w:rPr>
        <w:t xml:space="preserve">Discuss on-the-job conditions in the </w:t>
      </w:r>
      <w:r w:rsidR="00112EED">
        <w:rPr>
          <w:rFonts w:asciiTheme="minorHAnsi" w:hAnsiTheme="minorHAnsi" w:cstheme="minorHAnsi"/>
          <w:sz w:val="20"/>
          <w:szCs w:val="20"/>
        </w:rPr>
        <w:t>manufacturing</w:t>
      </w:r>
      <w:r w:rsidRPr="00835F9F">
        <w:rPr>
          <w:rFonts w:asciiTheme="minorHAnsi" w:hAnsiTheme="minorHAnsi" w:cstheme="minorHAnsi"/>
          <w:sz w:val="20"/>
          <w:szCs w:val="20"/>
        </w:rPr>
        <w:t xml:space="preserve"> industry (provided by role model speakers)</w:t>
      </w:r>
    </w:p>
    <w:p w14:paraId="6FE1B49B" w14:textId="4609A3A6" w:rsidR="00835F9F" w:rsidRPr="00835F9F" w:rsidRDefault="00835F9F" w:rsidP="00835F9F">
      <w:pPr>
        <w:pStyle w:val="NoSpacing"/>
        <w:numPr>
          <w:ilvl w:val="0"/>
          <w:numId w:val="2"/>
        </w:numPr>
        <w:rPr>
          <w:rFonts w:asciiTheme="minorHAnsi" w:hAnsiTheme="minorHAnsi" w:cstheme="minorHAnsi"/>
          <w:sz w:val="20"/>
          <w:szCs w:val="20"/>
        </w:rPr>
      </w:pPr>
      <w:r w:rsidRPr="00835F9F">
        <w:rPr>
          <w:rFonts w:asciiTheme="minorHAnsi" w:hAnsiTheme="minorHAnsi" w:cstheme="minorHAnsi"/>
          <w:sz w:val="20"/>
          <w:szCs w:val="20"/>
        </w:rPr>
        <w:t xml:space="preserve">Identify next steps for credential attainment, training, and moving into the </w:t>
      </w:r>
      <w:r w:rsidR="00112EED">
        <w:rPr>
          <w:rFonts w:asciiTheme="minorHAnsi" w:hAnsiTheme="minorHAnsi" w:cstheme="minorHAnsi"/>
          <w:sz w:val="20"/>
          <w:szCs w:val="20"/>
        </w:rPr>
        <w:t>manufacturing</w:t>
      </w:r>
      <w:r w:rsidRPr="00835F9F">
        <w:rPr>
          <w:rFonts w:asciiTheme="minorHAnsi" w:hAnsiTheme="minorHAnsi" w:cstheme="minorHAnsi"/>
          <w:sz w:val="20"/>
          <w:szCs w:val="20"/>
        </w:rPr>
        <w:t xml:space="preserve"> industry</w:t>
      </w:r>
      <w:r w:rsidR="00B45F00">
        <w:rPr>
          <w:rFonts w:asciiTheme="minorHAnsi" w:hAnsiTheme="minorHAnsi" w:cstheme="minorHAnsi"/>
          <w:sz w:val="20"/>
          <w:szCs w:val="20"/>
        </w:rPr>
        <w:t xml:space="preserve"> (provided by employer partners)</w:t>
      </w:r>
    </w:p>
    <w:p w14:paraId="40DAA39B" w14:textId="4A59A6B8" w:rsidR="00835F9F" w:rsidRPr="00835F9F" w:rsidRDefault="00835F9F" w:rsidP="00835F9F">
      <w:pPr>
        <w:pStyle w:val="NoSpacing"/>
        <w:numPr>
          <w:ilvl w:val="0"/>
          <w:numId w:val="2"/>
        </w:numPr>
        <w:rPr>
          <w:rFonts w:asciiTheme="minorHAnsi" w:hAnsiTheme="minorHAnsi" w:cstheme="minorHAnsi"/>
          <w:sz w:val="20"/>
          <w:szCs w:val="20"/>
        </w:rPr>
      </w:pPr>
      <w:r w:rsidRPr="00835F9F">
        <w:rPr>
          <w:rFonts w:asciiTheme="minorHAnsi" w:hAnsiTheme="minorHAnsi" w:cstheme="minorHAnsi"/>
          <w:sz w:val="20"/>
          <w:szCs w:val="20"/>
        </w:rPr>
        <w:t xml:space="preserve">Identify knowledge and skill areas covered in the </w:t>
      </w:r>
      <w:r w:rsidR="00112EED">
        <w:rPr>
          <w:rFonts w:asciiTheme="minorHAnsi" w:hAnsiTheme="minorHAnsi" w:cstheme="minorHAnsi"/>
          <w:sz w:val="20"/>
          <w:szCs w:val="20"/>
        </w:rPr>
        <w:t>Graphic Literacy</w:t>
      </w:r>
      <w:r w:rsidRPr="00835F9F">
        <w:rPr>
          <w:rFonts w:asciiTheme="minorHAnsi" w:hAnsiTheme="minorHAnsi" w:cstheme="minorHAnsi"/>
          <w:sz w:val="20"/>
          <w:szCs w:val="20"/>
        </w:rPr>
        <w:t xml:space="preserve"> WorkKeys Assessment and answer sample questions</w:t>
      </w:r>
    </w:p>
    <w:p w14:paraId="2F62E69E" w14:textId="77777777" w:rsidR="00986635" w:rsidRPr="00B50B8A" w:rsidRDefault="00CA2054" w:rsidP="00CA2054">
      <w:pPr>
        <w:pStyle w:val="Heading1"/>
        <w:rPr>
          <w:smallCaps/>
          <w:color w:val="548DD4" w:themeColor="text2" w:themeTint="99"/>
        </w:rPr>
      </w:pPr>
      <w:r w:rsidRPr="00B50B8A">
        <w:rPr>
          <w:smallCaps/>
          <w:color w:val="548DD4" w:themeColor="text2" w:themeTint="99"/>
        </w:rPr>
        <w:t>Preparation</w:t>
      </w:r>
    </w:p>
    <w:p w14:paraId="43B2A29B" w14:textId="0648369F" w:rsidR="00F31661" w:rsidRPr="00F31661" w:rsidRDefault="00162A52" w:rsidP="00E214E8">
      <w:pPr>
        <w:spacing w:line="276" w:lineRule="auto"/>
        <w:ind w:right="305"/>
        <w:rPr>
          <w:rFonts w:asciiTheme="minorHAnsi" w:hAnsiTheme="minorHAnsi" w:cstheme="minorHAnsi"/>
          <w:sz w:val="20"/>
        </w:rPr>
      </w:pPr>
      <w:r w:rsidRPr="00F31661">
        <w:rPr>
          <w:rFonts w:asciiTheme="minorHAnsi" w:hAnsiTheme="minorHAnsi" w:cstheme="minorHAnsi"/>
          <w:noProof/>
        </w:rPr>
        <mc:AlternateContent>
          <mc:Choice Requires="wps">
            <w:drawing>
              <wp:anchor distT="0" distB="0" distL="0" distR="0" simplePos="0" relativeHeight="251658241" behindDoc="0" locked="0" layoutInCell="1" allowOverlap="1" wp14:anchorId="2F62E70A" wp14:editId="2F62E70B">
                <wp:simplePos x="0" y="0"/>
                <wp:positionH relativeFrom="page">
                  <wp:posOffset>770890</wp:posOffset>
                </wp:positionH>
                <wp:positionV relativeFrom="paragraph">
                  <wp:posOffset>54610</wp:posOffset>
                </wp:positionV>
                <wp:extent cx="6099810" cy="0"/>
                <wp:effectExtent l="0" t="0" r="15240" b="19050"/>
                <wp:wrapTopAndBottom/>
                <wp:docPr id="5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2192">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B5DBB" id="Line 23"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pt,4.3pt" to="5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" strokecolor="#0d0d0d" strokeweight=".96pt">
                <w10:wrap type="topAndBottom" anchorx="page"/>
              </v:line>
            </w:pict>
          </mc:Fallback>
        </mc:AlternateContent>
      </w:r>
      <w:r w:rsidR="00F31661" w:rsidRPr="00F31661">
        <w:rPr>
          <w:rFonts w:asciiTheme="minorHAnsi" w:hAnsiTheme="minorHAnsi" w:cstheme="minorHAnsi"/>
          <w:color w:val="000000"/>
          <w:sz w:val="20"/>
          <w:szCs w:val="20"/>
        </w:rPr>
        <w:t xml:space="preserve">The main item that must be prepared for the </w:t>
      </w:r>
      <w:r w:rsidR="00112EED">
        <w:rPr>
          <w:rFonts w:asciiTheme="minorHAnsi" w:hAnsiTheme="minorHAnsi" w:cstheme="minorHAnsi"/>
          <w:color w:val="000000"/>
          <w:sz w:val="20"/>
          <w:szCs w:val="20"/>
        </w:rPr>
        <w:t>Manufacturing</w:t>
      </w:r>
      <w:r w:rsidR="00F31661" w:rsidRPr="00F31661">
        <w:rPr>
          <w:rFonts w:asciiTheme="minorHAnsi" w:hAnsiTheme="minorHAnsi" w:cstheme="minorHAnsi"/>
          <w:color w:val="000000"/>
          <w:sz w:val="20"/>
          <w:szCs w:val="20"/>
        </w:rPr>
        <w:t xml:space="preserve"> </w:t>
      </w:r>
      <w:r w:rsidR="007D015C">
        <w:rPr>
          <w:rFonts w:asciiTheme="minorHAnsi" w:hAnsiTheme="minorHAnsi" w:cstheme="minorHAnsi"/>
          <w:color w:val="000000"/>
          <w:sz w:val="20"/>
          <w:szCs w:val="20"/>
        </w:rPr>
        <w:t>I</w:t>
      </w:r>
      <w:r w:rsidR="00F31661" w:rsidRPr="00F31661">
        <w:rPr>
          <w:rFonts w:asciiTheme="minorHAnsi" w:hAnsiTheme="minorHAnsi" w:cstheme="minorHAnsi"/>
          <w:color w:val="000000"/>
          <w:sz w:val="20"/>
          <w:szCs w:val="20"/>
        </w:rPr>
        <w:t xml:space="preserve">ndustry session is the recruitment of the speakers for </w:t>
      </w:r>
      <w:r w:rsidR="00F31661" w:rsidRPr="00F31661">
        <w:rPr>
          <w:rFonts w:asciiTheme="minorHAnsi" w:hAnsiTheme="minorHAnsi" w:cstheme="minorHAnsi"/>
          <w:sz w:val="20"/>
          <w:szCs w:val="20"/>
        </w:rPr>
        <w:t xml:space="preserve">the </w:t>
      </w:r>
      <w:r w:rsidR="00112EED">
        <w:rPr>
          <w:rFonts w:asciiTheme="minorHAnsi" w:hAnsiTheme="minorHAnsi" w:cstheme="minorHAnsi"/>
          <w:sz w:val="20"/>
          <w:szCs w:val="20"/>
        </w:rPr>
        <w:t>manufacturing</w:t>
      </w:r>
      <w:r w:rsidR="00F31661" w:rsidRPr="00F31661">
        <w:rPr>
          <w:rFonts w:asciiTheme="minorHAnsi" w:hAnsiTheme="minorHAnsi" w:cstheme="minorHAnsi"/>
          <w:sz w:val="20"/>
          <w:szCs w:val="20"/>
        </w:rPr>
        <w:t xml:space="preserve"> industry panel.</w:t>
      </w:r>
    </w:p>
    <w:p w14:paraId="3BF6E98D" w14:textId="77777777" w:rsidR="00F31661" w:rsidRPr="00F31661" w:rsidRDefault="00F31661" w:rsidP="00E214E8">
      <w:pPr>
        <w:spacing w:line="276" w:lineRule="auto"/>
        <w:rPr>
          <w:rFonts w:asciiTheme="minorHAnsi" w:hAnsiTheme="minorHAnsi" w:cstheme="minorHAnsi"/>
          <w:sz w:val="20"/>
          <w:szCs w:val="20"/>
        </w:rPr>
      </w:pPr>
    </w:p>
    <w:p w14:paraId="3714F365" w14:textId="6BC1FE08" w:rsidR="00F31661" w:rsidRPr="00610223" w:rsidRDefault="00F31661" w:rsidP="00E214E8">
      <w:pPr>
        <w:spacing w:line="276" w:lineRule="auto"/>
        <w:rPr>
          <w:sz w:val="20"/>
          <w:szCs w:val="20"/>
        </w:rPr>
      </w:pPr>
      <w:r w:rsidRPr="00F31661">
        <w:rPr>
          <w:rFonts w:asciiTheme="minorHAnsi" w:hAnsiTheme="minorHAnsi" w:cstheme="minorHAnsi"/>
          <w:sz w:val="20"/>
          <w:szCs w:val="20"/>
        </w:rPr>
        <w:t xml:space="preserve">Ideally, speakers should be a mix of trained tradeswoman role model speakers and employers and trainers offering concrete, accessible opportunities and robust career pathways. For role model speakers, the workshop planner should reach out to employer partners in order to find one, as it is critical that there be a role model speaker present. Ideally, these potential speakers will be able to speak to the top jobs being discussed within the sector. </w:t>
      </w:r>
      <w:r w:rsidR="007D015C">
        <w:rPr>
          <w:rFonts w:asciiTheme="minorHAnsi" w:hAnsiTheme="minorHAnsi" w:cstheme="minorHAnsi"/>
          <w:sz w:val="20"/>
          <w:szCs w:val="20"/>
        </w:rPr>
        <w:t xml:space="preserve"> </w:t>
      </w:r>
      <w:r w:rsidRPr="00F31661">
        <w:rPr>
          <w:rFonts w:asciiTheme="minorHAnsi" w:hAnsiTheme="minorHAnsi" w:cstheme="minorHAnsi"/>
          <w:sz w:val="20"/>
          <w:szCs w:val="20"/>
        </w:rPr>
        <w:t>All speakers should be contacted a month and a half before the program start, so that if the planners need to move on to second or third choices, they can still do so with adequate time. Speakers should be informed of their role before the workshop convenes, and the facilitator should ask questions in preparation, before the session, to understand the context and background from which speakers will be presenting. Reminders should be sent one week, and one day before their session</w:t>
      </w:r>
      <w:r w:rsidRPr="00610223">
        <w:rPr>
          <w:sz w:val="20"/>
          <w:szCs w:val="20"/>
        </w:rPr>
        <w:t>.</w:t>
      </w:r>
    </w:p>
    <w:p w14:paraId="2F62E6A2" w14:textId="77777777" w:rsidR="00986635" w:rsidRDefault="00986635" w:rsidP="00E214E8">
      <w:pPr>
        <w:pStyle w:val="BodyText"/>
        <w:spacing w:before="1" w:line="276" w:lineRule="auto"/>
        <w:rPr>
          <w:rFonts w:ascii="Calibri"/>
          <w:sz w:val="19"/>
        </w:rPr>
      </w:pPr>
    </w:p>
    <w:p w14:paraId="2F62E6A3" w14:textId="65ACA28E" w:rsidR="00986635" w:rsidRDefault="00986635" w:rsidP="00E214E8">
      <w:pPr>
        <w:spacing w:line="276" w:lineRule="auto"/>
        <w:rPr>
          <w:rFonts w:ascii="Calibri"/>
          <w:sz w:val="20"/>
        </w:rPr>
      </w:pPr>
      <w:r>
        <w:rPr>
          <w:rFonts w:ascii="Calibri"/>
          <w:sz w:val="20"/>
        </w:rPr>
        <w:lastRenderedPageBreak/>
        <w:t>A greeter should take position half an hour before the program starts at the entrance to the building, and another staff person should take position at the sign-in sheet to answer questions as needed. The session should begin promptly at the time planned, to model the no-lateness policy.</w:t>
      </w:r>
    </w:p>
    <w:p w14:paraId="2F62E6A4" w14:textId="77777777" w:rsidR="00162A52" w:rsidRDefault="00162A52" w:rsidP="00E214E8">
      <w:pPr>
        <w:spacing w:line="276" w:lineRule="auto"/>
        <w:ind w:left="140"/>
        <w:rPr>
          <w:rFonts w:ascii="Calibri"/>
          <w:sz w:val="20"/>
        </w:rPr>
      </w:pPr>
    </w:p>
    <w:p w14:paraId="5E1194D6" w14:textId="4C4725DD" w:rsidR="008F03AA" w:rsidRPr="00D81F6F" w:rsidRDefault="00162A52" w:rsidP="00E214E8">
      <w:pPr>
        <w:spacing w:line="276" w:lineRule="auto"/>
        <w:rPr>
          <w:rFonts w:ascii="Calibri"/>
          <w:sz w:val="20"/>
        </w:rPr>
      </w:pPr>
      <w:r>
        <w:rPr>
          <w:rFonts w:ascii="Calibri"/>
          <w:sz w:val="20"/>
        </w:rPr>
        <w:t>Print, prepare and gather all mat</w:t>
      </w:r>
      <w:r w:rsidR="00553771">
        <w:rPr>
          <w:rFonts w:ascii="Calibri"/>
          <w:sz w:val="20"/>
        </w:rPr>
        <w:t xml:space="preserve">erials in the </w:t>
      </w:r>
      <w:r w:rsidR="00347FFC">
        <w:rPr>
          <w:rFonts w:ascii="Calibri"/>
          <w:sz w:val="20"/>
        </w:rPr>
        <w:t>Materials section</w:t>
      </w:r>
      <w:r>
        <w:rPr>
          <w:rFonts w:ascii="Calibri"/>
          <w:sz w:val="20"/>
        </w:rPr>
        <w:t>.</w:t>
      </w:r>
    </w:p>
    <w:p w14:paraId="6387B08E" w14:textId="77777777" w:rsidR="008F03AA" w:rsidRDefault="008F03AA" w:rsidP="008F03AA">
      <w:pPr>
        <w:rPr>
          <w:sz w:val="16"/>
        </w:rPr>
      </w:pPr>
    </w:p>
    <w:p w14:paraId="2F62E6AA" w14:textId="487F3796" w:rsidR="00162A52" w:rsidRPr="00EE0627" w:rsidRDefault="00791487" w:rsidP="00EE0627">
      <w:pPr>
        <w:pStyle w:val="Heading1"/>
        <w:rPr>
          <w:smallCaps/>
        </w:rPr>
      </w:pPr>
      <w:r>
        <w:rPr>
          <w:color w:val="990000"/>
        </w:rPr>
        <w:t xml:space="preserve"> </w:t>
      </w:r>
      <w:r w:rsidR="00EE0627" w:rsidRPr="00B50B8A">
        <w:rPr>
          <w:smallCaps/>
          <w:color w:val="548DD4" w:themeColor="text2" w:themeTint="99"/>
        </w:rPr>
        <w:t>Materials</w:t>
      </w:r>
    </w:p>
    <w:p w14:paraId="2F62E6AE" w14:textId="3BEA3FFE" w:rsidR="00CA2054" w:rsidRPr="00F310F4" w:rsidRDefault="00162A52" w:rsidP="00F310F4">
      <w:pPr>
        <w:rPr>
          <w:rFonts w:ascii="Calibri"/>
          <w:sz w:val="20"/>
        </w:rPr>
      </w:pPr>
      <w:r>
        <w:rPr>
          <w:noProof/>
        </w:rPr>
        <mc:AlternateContent>
          <mc:Choice Requires="wps">
            <w:drawing>
              <wp:anchor distT="0" distB="0" distL="0" distR="0" simplePos="0" relativeHeight="251658242" behindDoc="0" locked="0" layoutInCell="1" allowOverlap="1" wp14:anchorId="2F62E70C" wp14:editId="2F62E70D">
                <wp:simplePos x="0" y="0"/>
                <wp:positionH relativeFrom="page">
                  <wp:posOffset>834390</wp:posOffset>
                </wp:positionH>
                <wp:positionV relativeFrom="paragraph">
                  <wp:posOffset>49530</wp:posOffset>
                </wp:positionV>
                <wp:extent cx="6036310" cy="0"/>
                <wp:effectExtent l="0" t="0" r="21590" b="19050"/>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12191">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4A172" id="Line 13"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pt,3.9pt" to="54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" strokecolor="#0d0d0d" strokeweight=".33864mm">
                <w10:wrap type="topAndBottom" anchorx="page"/>
              </v:line>
            </w:pict>
          </mc:Fallback>
        </mc:AlternateContent>
      </w:r>
      <w:r w:rsidR="00CA2054">
        <w:rPr>
          <w:rFonts w:ascii="Calibri"/>
          <w:sz w:val="20"/>
        </w:rPr>
        <w:t xml:space="preserve">   </w:t>
      </w:r>
      <w:r w:rsidR="00247D17">
        <w:rPr>
          <w:rFonts w:ascii="Calibri"/>
          <w:sz w:val="20"/>
        </w:rPr>
        <w:t xml:space="preserve">Sign-in sheet </w:t>
      </w:r>
      <w:r w:rsidR="00F310F4">
        <w:rPr>
          <w:rFonts w:ascii="Calibri"/>
          <w:sz w:val="20"/>
        </w:rPr>
        <w:t xml:space="preserve">for the program (need to create) </w:t>
      </w:r>
      <w:proofErr w:type="gramStart"/>
      <w:r w:rsidR="00F310F4">
        <w:rPr>
          <w:rFonts w:ascii="Calibri"/>
          <w:sz w:val="20"/>
        </w:rPr>
        <w:t xml:space="preserve">and </w:t>
      </w:r>
      <w:r w:rsidR="00CA2054">
        <w:rPr>
          <w:rFonts w:ascii="Calibri"/>
          <w:sz w:val="20"/>
        </w:rPr>
        <w:t xml:space="preserve"> </w:t>
      </w:r>
      <w:r w:rsidR="00247D17">
        <w:rPr>
          <w:rFonts w:ascii="Calibri"/>
          <w:sz w:val="20"/>
        </w:rPr>
        <w:t>Pens</w:t>
      </w:r>
      <w:proofErr w:type="gramEnd"/>
      <w:r w:rsidR="00247D17">
        <w:rPr>
          <w:rFonts w:ascii="Calibri"/>
          <w:sz w:val="20"/>
        </w:rPr>
        <w:t xml:space="preserve"> </w:t>
      </w:r>
      <w:r w:rsidR="00F310F4">
        <w:rPr>
          <w:rFonts w:ascii="Calibri"/>
          <w:sz w:val="20"/>
        </w:rPr>
        <w:t xml:space="preserve"> </w:t>
      </w:r>
      <w:r w:rsidR="00CA2054">
        <w:rPr>
          <w:rFonts w:ascii="Calibri"/>
          <w:sz w:val="20"/>
        </w:rPr>
        <w:t xml:space="preserve">   </w:t>
      </w:r>
      <w:r w:rsidR="00F310F4">
        <w:rPr>
          <w:rFonts w:ascii="Calibri"/>
          <w:sz w:val="20"/>
        </w:rPr>
        <w:t xml:space="preserve"> </w:t>
      </w:r>
      <w:r w:rsidR="00CA2054">
        <w:rPr>
          <w:rFonts w:ascii="Calibri"/>
          <w:sz w:val="20"/>
        </w:rPr>
        <w:t xml:space="preserve">  </w:t>
      </w:r>
      <w:r w:rsidR="00F310F4">
        <w:rPr>
          <w:rFonts w:ascii="Calibri"/>
          <w:sz w:val="20"/>
        </w:rPr>
        <w:t xml:space="preserve"> </w:t>
      </w:r>
      <w:r w:rsidR="00CA2054">
        <w:rPr>
          <w:rFonts w:ascii="Calibri" w:hAnsi="Calibri"/>
          <w:i/>
          <w:sz w:val="20"/>
        </w:rPr>
        <w:t xml:space="preserve"> </w:t>
      </w:r>
    </w:p>
    <w:p w14:paraId="2F62E6AF" w14:textId="77777777" w:rsidR="00247D17" w:rsidRPr="00CA2054" w:rsidRDefault="00CA2054" w:rsidP="00CA2054">
      <w:pPr>
        <w:ind w:right="1560"/>
        <w:rPr>
          <w:rFonts w:ascii="Calibri" w:hAnsi="Calibri"/>
          <w:i/>
          <w:sz w:val="20"/>
        </w:rPr>
      </w:pPr>
      <w:r>
        <w:rPr>
          <w:rFonts w:ascii="Calibri" w:hAnsi="Calibri"/>
          <w:i/>
          <w:sz w:val="20"/>
        </w:rPr>
        <w:t xml:space="preserve">   </w:t>
      </w:r>
      <w:r w:rsidR="00247D17">
        <w:rPr>
          <w:rFonts w:ascii="Calibri" w:hAnsi="Calibri"/>
          <w:i/>
          <w:sz w:val="20"/>
        </w:rPr>
        <w:t xml:space="preserve">Participant Guide </w:t>
      </w:r>
      <w:r w:rsidR="00247D17">
        <w:rPr>
          <w:rFonts w:ascii="Calibri" w:hAnsi="Calibri"/>
          <w:sz w:val="20"/>
        </w:rPr>
        <w:t>containing all items with an * below</w:t>
      </w:r>
    </w:p>
    <w:p w14:paraId="1656BAF4" w14:textId="1B0D9800" w:rsidR="00D81F6F" w:rsidRDefault="00221515" w:rsidP="00D81F6F">
      <w:pPr>
        <w:ind w:right="540"/>
        <w:rPr>
          <w:rFonts w:ascii="Calibri" w:hAnsi="Calibri"/>
          <w:i/>
          <w:sz w:val="20"/>
        </w:rPr>
      </w:pPr>
      <w:r>
        <w:rPr>
          <w:rFonts w:ascii="Calibri" w:hAnsi="Calibri"/>
          <w:i/>
          <w:sz w:val="20"/>
        </w:rPr>
        <w:t xml:space="preserve">   Manufacturing</w:t>
      </w:r>
      <w:r w:rsidR="00F310F4">
        <w:rPr>
          <w:rFonts w:ascii="Calibri" w:hAnsi="Calibri"/>
          <w:i/>
          <w:sz w:val="20"/>
        </w:rPr>
        <w:t xml:space="preserve"> Industry Presentation</w:t>
      </w:r>
    </w:p>
    <w:p w14:paraId="7DBFCB6E" w14:textId="01FC3F61" w:rsidR="00F310F4" w:rsidRDefault="00D81F6F" w:rsidP="00D81F6F">
      <w:pPr>
        <w:ind w:right="1560"/>
        <w:rPr>
          <w:rFonts w:ascii="Calibri" w:hAnsi="Calibri"/>
          <w:i/>
          <w:sz w:val="20"/>
        </w:rPr>
      </w:pPr>
      <w:r>
        <w:rPr>
          <w:rFonts w:ascii="Calibri" w:hAnsi="Calibri"/>
          <w:i/>
          <w:sz w:val="20"/>
        </w:rPr>
        <w:t xml:space="preserve">   </w:t>
      </w:r>
      <w:r w:rsidR="00F310F4">
        <w:rPr>
          <w:rFonts w:ascii="Calibri" w:hAnsi="Calibri"/>
          <w:i/>
          <w:sz w:val="20"/>
        </w:rPr>
        <w:t xml:space="preserve">Thumbnails of Manufacturing Industry Presentation* </w:t>
      </w:r>
    </w:p>
    <w:p w14:paraId="20DD8A07" w14:textId="4518282E" w:rsidR="00D81F6F" w:rsidRDefault="00F310F4" w:rsidP="00D81F6F">
      <w:pPr>
        <w:ind w:right="1560"/>
        <w:rPr>
          <w:rFonts w:ascii="Calibri" w:hAnsi="Calibri"/>
          <w:i/>
          <w:sz w:val="20"/>
        </w:rPr>
      </w:pPr>
      <w:r>
        <w:rPr>
          <w:rFonts w:ascii="Calibri" w:hAnsi="Calibri"/>
          <w:i/>
          <w:sz w:val="20"/>
        </w:rPr>
        <w:t xml:space="preserve">   </w:t>
      </w:r>
      <w:r w:rsidR="00D81F6F">
        <w:rPr>
          <w:rFonts w:ascii="Calibri" w:hAnsi="Calibri"/>
          <w:i/>
          <w:sz w:val="20"/>
        </w:rPr>
        <w:t xml:space="preserve">Business Partners </w:t>
      </w:r>
      <w:r w:rsidR="00D81F6F" w:rsidRPr="00D81F6F">
        <w:rPr>
          <w:rFonts w:ascii="Calibri" w:hAnsi="Calibri"/>
          <w:sz w:val="20"/>
        </w:rPr>
        <w:t xml:space="preserve">presentations </w:t>
      </w:r>
    </w:p>
    <w:p w14:paraId="3863B162" w14:textId="15C1D115" w:rsidR="00F310F4" w:rsidRDefault="00D81F6F" w:rsidP="00D81F6F">
      <w:pPr>
        <w:ind w:right="1560"/>
        <w:rPr>
          <w:rFonts w:ascii="Calibri" w:hAnsi="Calibri"/>
          <w:i/>
          <w:sz w:val="20"/>
        </w:rPr>
      </w:pPr>
      <w:r>
        <w:rPr>
          <w:rFonts w:ascii="Calibri" w:hAnsi="Calibri"/>
          <w:i/>
          <w:sz w:val="20"/>
        </w:rPr>
        <w:t xml:space="preserve">   </w:t>
      </w:r>
      <w:r w:rsidR="00F310F4">
        <w:rPr>
          <w:rFonts w:ascii="Calibri" w:hAnsi="Calibri"/>
          <w:i/>
          <w:sz w:val="20"/>
        </w:rPr>
        <w:t xml:space="preserve">Thumbnails of Business Partners </w:t>
      </w:r>
      <w:r w:rsidR="00F310F4" w:rsidRPr="00D81F6F">
        <w:rPr>
          <w:rFonts w:ascii="Calibri" w:hAnsi="Calibri"/>
          <w:sz w:val="20"/>
        </w:rPr>
        <w:t>presentations</w:t>
      </w:r>
      <w:r w:rsidR="00F310F4">
        <w:rPr>
          <w:rFonts w:ascii="Calibri" w:hAnsi="Calibri"/>
          <w:sz w:val="20"/>
        </w:rPr>
        <w:t>*</w:t>
      </w:r>
    </w:p>
    <w:p w14:paraId="0AAFA6CA" w14:textId="7B056C19" w:rsidR="00D81F6F" w:rsidRDefault="00F310F4" w:rsidP="00D81F6F">
      <w:pPr>
        <w:ind w:right="1560"/>
        <w:rPr>
          <w:rFonts w:ascii="Calibri" w:hAnsi="Calibri"/>
          <w:sz w:val="20"/>
        </w:rPr>
      </w:pPr>
      <w:r>
        <w:rPr>
          <w:rFonts w:ascii="Calibri" w:hAnsi="Calibri"/>
          <w:i/>
          <w:sz w:val="20"/>
        </w:rPr>
        <w:t xml:space="preserve">   </w:t>
      </w:r>
      <w:r w:rsidR="007D015C">
        <w:rPr>
          <w:rFonts w:ascii="Calibri" w:hAnsi="Calibri"/>
          <w:i/>
          <w:sz w:val="20"/>
        </w:rPr>
        <w:t xml:space="preserve">WorkKeys </w:t>
      </w:r>
      <w:r w:rsidR="00221515">
        <w:rPr>
          <w:rFonts w:ascii="Calibri" w:hAnsi="Calibri"/>
          <w:i/>
          <w:sz w:val="20"/>
        </w:rPr>
        <w:t>Graphic Literacy</w:t>
      </w:r>
      <w:r w:rsidR="00D81F6F">
        <w:rPr>
          <w:rFonts w:ascii="Calibri" w:hAnsi="Calibri"/>
          <w:i/>
          <w:sz w:val="20"/>
        </w:rPr>
        <w:t xml:space="preserve"> </w:t>
      </w:r>
      <w:r w:rsidR="00D81F6F" w:rsidRPr="00D81F6F">
        <w:rPr>
          <w:rFonts w:ascii="Calibri" w:hAnsi="Calibri"/>
          <w:sz w:val="20"/>
        </w:rPr>
        <w:t>handout</w:t>
      </w:r>
      <w:r w:rsidR="00D81F6F">
        <w:rPr>
          <w:rFonts w:ascii="Calibri" w:hAnsi="Calibri"/>
          <w:sz w:val="20"/>
        </w:rPr>
        <w:t>*</w:t>
      </w:r>
    </w:p>
    <w:p w14:paraId="7C271757" w14:textId="7384C8BF" w:rsidR="00D81F6F" w:rsidRDefault="00D81F6F" w:rsidP="00D81F6F">
      <w:pPr>
        <w:ind w:right="1560"/>
        <w:rPr>
          <w:rFonts w:ascii="Calibri" w:hAnsi="Calibri"/>
          <w:sz w:val="20"/>
        </w:rPr>
      </w:pPr>
      <w:r>
        <w:rPr>
          <w:rFonts w:ascii="Calibri" w:hAnsi="Calibri"/>
          <w:i/>
          <w:sz w:val="20"/>
        </w:rPr>
        <w:t xml:space="preserve">   </w:t>
      </w:r>
      <w:r w:rsidRPr="00D81F6F">
        <w:rPr>
          <w:rFonts w:ascii="Calibri" w:hAnsi="Calibri"/>
          <w:i/>
          <w:sz w:val="20"/>
        </w:rPr>
        <w:t>WISE Pathways Action Plan</w:t>
      </w:r>
      <w:r>
        <w:rPr>
          <w:rFonts w:ascii="Calibri" w:hAnsi="Calibri"/>
          <w:i/>
          <w:sz w:val="20"/>
        </w:rPr>
        <w:t xml:space="preserve"> </w:t>
      </w:r>
      <w:r>
        <w:rPr>
          <w:rFonts w:ascii="Calibri" w:hAnsi="Calibri"/>
          <w:sz w:val="20"/>
        </w:rPr>
        <w:t xml:space="preserve">for Session </w:t>
      </w:r>
      <w:r w:rsidR="00221515">
        <w:rPr>
          <w:rFonts w:ascii="Calibri" w:hAnsi="Calibri"/>
          <w:sz w:val="20"/>
        </w:rPr>
        <w:t>5</w:t>
      </w:r>
      <w:r>
        <w:rPr>
          <w:rFonts w:ascii="Calibri" w:hAnsi="Calibri"/>
          <w:sz w:val="20"/>
        </w:rPr>
        <w:t>*</w:t>
      </w:r>
    </w:p>
    <w:p w14:paraId="34F20BC1" w14:textId="15756F44" w:rsidR="00D81F6F" w:rsidRPr="00D81F6F" w:rsidRDefault="00D81F6F" w:rsidP="00D81F6F">
      <w:pPr>
        <w:ind w:right="1560"/>
        <w:rPr>
          <w:rFonts w:ascii="Calibri" w:hAnsi="Calibri"/>
          <w:sz w:val="20"/>
        </w:rPr>
      </w:pPr>
      <w:r>
        <w:rPr>
          <w:rFonts w:ascii="Calibri" w:hAnsi="Calibri"/>
          <w:sz w:val="20"/>
        </w:rPr>
        <w:t xml:space="preserve">   </w:t>
      </w:r>
      <w:r w:rsidRPr="00D81F6F">
        <w:rPr>
          <w:rFonts w:ascii="Calibri" w:hAnsi="Calibri"/>
          <w:i/>
          <w:sz w:val="20"/>
        </w:rPr>
        <w:t>WISE Pathways Participant Evaluation</w:t>
      </w:r>
      <w:r>
        <w:rPr>
          <w:rFonts w:ascii="Calibri" w:hAnsi="Calibri"/>
          <w:sz w:val="20"/>
        </w:rPr>
        <w:t xml:space="preserve"> for Session </w:t>
      </w:r>
      <w:r w:rsidR="00221515">
        <w:rPr>
          <w:rFonts w:ascii="Calibri" w:hAnsi="Calibri"/>
          <w:sz w:val="20"/>
        </w:rPr>
        <w:t>5</w:t>
      </w:r>
      <w:r>
        <w:rPr>
          <w:rFonts w:ascii="Calibri" w:hAnsi="Calibri"/>
          <w:sz w:val="20"/>
        </w:rPr>
        <w:t>*</w:t>
      </w:r>
    </w:p>
    <w:p w14:paraId="2F62E6B5" w14:textId="77777777" w:rsidR="00986635" w:rsidRPr="00EE0627" w:rsidRDefault="00AD3246" w:rsidP="00EE0627">
      <w:pPr>
        <w:pStyle w:val="Heading1"/>
        <w:rPr>
          <w:smallCaps/>
        </w:rPr>
      </w:pPr>
      <w:r>
        <w:rPr>
          <w:rFonts w:ascii="Calibri"/>
          <w:smallCaps/>
          <w:sz w:val="20"/>
        </w:rPr>
        <w:t xml:space="preserve">  </w:t>
      </w:r>
      <w:r w:rsidR="00347FFC" w:rsidRPr="00EE0627">
        <w:rPr>
          <w:rFonts w:ascii="Calibri"/>
          <w:smallCaps/>
          <w:sz w:val="20"/>
        </w:rPr>
        <w:t xml:space="preserve"> </w:t>
      </w:r>
      <w:r w:rsidR="00EE0627" w:rsidRPr="00B50B8A">
        <w:rPr>
          <w:smallCaps/>
          <w:color w:val="548DD4" w:themeColor="text2" w:themeTint="99"/>
        </w:rPr>
        <w:t>Schedule</w:t>
      </w:r>
    </w:p>
    <w:p w14:paraId="2F62E6B6" w14:textId="77777777" w:rsidR="00986635" w:rsidRDefault="00986635" w:rsidP="00986635">
      <w:pPr>
        <w:pStyle w:val="BodyText"/>
        <w:spacing w:before="1"/>
        <w:rPr>
          <w:rFonts w:ascii="Cambria"/>
          <w:sz w:val="6"/>
        </w:rPr>
      </w:pPr>
    </w:p>
    <w:tbl>
      <w:tblPr>
        <w:tblW w:w="99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1"/>
        <w:gridCol w:w="8544"/>
      </w:tblGrid>
      <w:tr w:rsidR="00162A52" w14:paraId="2F62E6C1" w14:textId="77777777" w:rsidTr="00F310F4">
        <w:trPr>
          <w:trHeight w:hRule="exact" w:val="1252"/>
        </w:trPr>
        <w:tc>
          <w:tcPr>
            <w:tcW w:w="1431" w:type="dxa"/>
          </w:tcPr>
          <w:p w14:paraId="2F62E6B7" w14:textId="77777777" w:rsidR="00162A52" w:rsidRDefault="00162A52" w:rsidP="00C81B01">
            <w:pPr>
              <w:pStyle w:val="TableParagraph"/>
              <w:spacing w:before="149" w:line="203" w:lineRule="exact"/>
              <w:ind w:left="202"/>
              <w:rPr>
                <w:rFonts w:ascii="Calibri"/>
                <w:sz w:val="20"/>
              </w:rPr>
            </w:pPr>
            <w:r>
              <w:rPr>
                <w:rFonts w:ascii="Calibri"/>
                <w:sz w:val="20"/>
              </w:rPr>
              <w:t>Before Class</w:t>
            </w:r>
          </w:p>
        </w:tc>
        <w:tc>
          <w:tcPr>
            <w:tcW w:w="8544" w:type="dxa"/>
          </w:tcPr>
          <w:p w14:paraId="2F62E6B8" w14:textId="77777777" w:rsidR="00162A52" w:rsidRDefault="00162A52" w:rsidP="00C81B01">
            <w:pPr>
              <w:pStyle w:val="TableParagraph"/>
              <w:spacing w:before="149"/>
              <w:ind w:left="174"/>
              <w:rPr>
                <w:rFonts w:ascii="Calibri"/>
                <w:b/>
                <w:sz w:val="20"/>
              </w:rPr>
            </w:pPr>
            <w:r>
              <w:rPr>
                <w:rFonts w:ascii="Calibri"/>
                <w:b/>
                <w:sz w:val="20"/>
              </w:rPr>
              <w:t>Refreshments, Sign-In, Mingling</w:t>
            </w:r>
          </w:p>
          <w:p w14:paraId="54FE547A" w14:textId="77112CFB" w:rsidR="00F310F4" w:rsidRDefault="00F310F4" w:rsidP="00F310F4">
            <w:pPr>
              <w:pStyle w:val="TableParagraph"/>
              <w:spacing w:before="149"/>
              <w:ind w:left="174"/>
              <w:rPr>
                <w:rFonts w:ascii="Calibri"/>
                <w:b/>
                <w:sz w:val="20"/>
              </w:rPr>
            </w:pPr>
            <w:r>
              <w:rPr>
                <w:rFonts w:ascii="Calibri"/>
                <w:sz w:val="20"/>
              </w:rPr>
              <w:t>Make sure everyone signs in and receives a Participant Guide. The Facilitator should personally greet everyone who enters the room, creating an atmosphere of excitement, energy, and interest.</w:t>
            </w:r>
          </w:p>
          <w:p w14:paraId="2F62E6B9" w14:textId="62BF03B6" w:rsidR="00162A52" w:rsidRDefault="00162A52" w:rsidP="00162A52">
            <w:pPr>
              <w:pStyle w:val="TableParagraph"/>
              <w:spacing w:before="10"/>
              <w:ind w:left="0"/>
              <w:rPr>
                <w:rFonts w:ascii="Cambria"/>
                <w:sz w:val="19"/>
              </w:rPr>
            </w:pPr>
          </w:p>
          <w:p w14:paraId="2F62E6C0" w14:textId="335F0769" w:rsidR="004D365D" w:rsidRDefault="004D365D" w:rsidP="004D365D">
            <w:pPr>
              <w:pStyle w:val="TableParagraph"/>
              <w:spacing w:line="203" w:lineRule="exact"/>
              <w:ind w:left="323"/>
              <w:rPr>
                <w:rFonts w:ascii="Calibri"/>
                <w:b/>
                <w:sz w:val="20"/>
              </w:rPr>
            </w:pPr>
            <w:r>
              <w:rPr>
                <w:rFonts w:ascii="Calibri"/>
                <w:sz w:val="20"/>
              </w:rPr>
              <w:t xml:space="preserve"> </w:t>
            </w:r>
          </w:p>
        </w:tc>
      </w:tr>
      <w:tr w:rsidR="00986635" w14:paraId="2F62E6C6" w14:textId="77777777" w:rsidTr="00F310F4">
        <w:trPr>
          <w:trHeight w:hRule="exact" w:val="2872"/>
        </w:trPr>
        <w:tc>
          <w:tcPr>
            <w:tcW w:w="1431" w:type="dxa"/>
          </w:tcPr>
          <w:p w14:paraId="2F62E6C2" w14:textId="75C0384B" w:rsidR="00986635" w:rsidRDefault="00AD3246" w:rsidP="00C81B01">
            <w:pPr>
              <w:pStyle w:val="TableParagraph"/>
              <w:spacing w:before="149" w:line="203" w:lineRule="exact"/>
              <w:ind w:left="202"/>
              <w:rPr>
                <w:rFonts w:ascii="Calibri"/>
                <w:sz w:val="20"/>
              </w:rPr>
            </w:pPr>
            <w:r>
              <w:rPr>
                <w:rFonts w:ascii="Calibri"/>
                <w:sz w:val="20"/>
              </w:rPr>
              <w:t>1</w:t>
            </w:r>
            <w:r w:rsidR="002F17A4">
              <w:rPr>
                <w:rFonts w:ascii="Calibri"/>
                <w:sz w:val="20"/>
              </w:rPr>
              <w:t>0</w:t>
            </w:r>
            <w:r w:rsidR="00986635">
              <w:rPr>
                <w:rFonts w:ascii="Calibri"/>
                <w:sz w:val="20"/>
              </w:rPr>
              <w:t xml:space="preserve"> minutes</w:t>
            </w:r>
          </w:p>
        </w:tc>
        <w:tc>
          <w:tcPr>
            <w:tcW w:w="8544" w:type="dxa"/>
          </w:tcPr>
          <w:p w14:paraId="1DE767FB" w14:textId="63BFF515" w:rsidR="00CB6671" w:rsidRPr="00CB6671" w:rsidRDefault="00CB6671" w:rsidP="00C81B01">
            <w:pPr>
              <w:spacing w:before="149"/>
              <w:ind w:left="202"/>
              <w:rPr>
                <w:rFonts w:asciiTheme="minorHAnsi" w:hAnsiTheme="minorHAnsi" w:cstheme="minorHAnsi"/>
                <w:b/>
                <w:color w:val="000000"/>
                <w:sz w:val="20"/>
                <w:szCs w:val="20"/>
              </w:rPr>
            </w:pPr>
            <w:r w:rsidRPr="00CB6671">
              <w:rPr>
                <w:rFonts w:asciiTheme="minorHAnsi" w:hAnsiTheme="minorHAnsi" w:cstheme="minorHAnsi"/>
                <w:b/>
                <w:color w:val="000000"/>
                <w:sz w:val="20"/>
                <w:szCs w:val="20"/>
              </w:rPr>
              <w:t>Introduction</w:t>
            </w:r>
          </w:p>
          <w:p w14:paraId="24E7E730" w14:textId="77777777" w:rsidR="0099595D" w:rsidRDefault="0099595D" w:rsidP="007D389E">
            <w:pPr>
              <w:ind w:left="354"/>
              <w:rPr>
                <w:rFonts w:asciiTheme="minorHAnsi" w:hAnsiTheme="minorHAnsi" w:cstheme="minorHAnsi"/>
                <w:color w:val="000000"/>
                <w:sz w:val="20"/>
                <w:szCs w:val="20"/>
              </w:rPr>
            </w:pPr>
          </w:p>
          <w:p w14:paraId="518CD822" w14:textId="0B564E15" w:rsidR="00CB6671" w:rsidRPr="00CB6671" w:rsidRDefault="00CB6671" w:rsidP="00332681">
            <w:pPr>
              <w:ind w:left="174"/>
              <w:rPr>
                <w:rFonts w:asciiTheme="minorHAnsi" w:hAnsiTheme="minorHAnsi" w:cstheme="minorHAnsi"/>
                <w:color w:val="000000"/>
                <w:sz w:val="20"/>
                <w:szCs w:val="20"/>
              </w:rPr>
            </w:pPr>
            <w:r w:rsidRPr="00CB6671">
              <w:rPr>
                <w:rFonts w:asciiTheme="minorHAnsi" w:hAnsiTheme="minorHAnsi" w:cstheme="minorHAnsi"/>
                <w:color w:val="000000"/>
                <w:sz w:val="20"/>
                <w:szCs w:val="20"/>
              </w:rPr>
              <w:t xml:space="preserve">Recap what was learned during the </w:t>
            </w:r>
            <w:r w:rsidR="00C14412">
              <w:rPr>
                <w:rFonts w:asciiTheme="minorHAnsi" w:hAnsiTheme="minorHAnsi" w:cstheme="minorHAnsi"/>
                <w:color w:val="000000"/>
                <w:sz w:val="20"/>
                <w:szCs w:val="20"/>
              </w:rPr>
              <w:t>last session</w:t>
            </w:r>
            <w:r w:rsidRPr="00CB6671">
              <w:rPr>
                <w:rFonts w:asciiTheme="minorHAnsi" w:hAnsiTheme="minorHAnsi" w:cstheme="minorHAnsi"/>
                <w:color w:val="000000"/>
                <w:sz w:val="20"/>
                <w:szCs w:val="20"/>
              </w:rPr>
              <w:t>. Ask participants if they had any “aha” moments after the class.</w:t>
            </w:r>
          </w:p>
          <w:p w14:paraId="68B643A4" w14:textId="77777777" w:rsidR="00CB6671" w:rsidRDefault="00CB6671" w:rsidP="00332681">
            <w:pPr>
              <w:ind w:left="174"/>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p w14:paraId="234C62ED" w14:textId="0EEFACA6" w:rsidR="00CB6671" w:rsidRDefault="00CB6671" w:rsidP="00332681">
            <w:pPr>
              <w:ind w:left="174"/>
              <w:rPr>
                <w:rFonts w:asciiTheme="minorHAnsi" w:hAnsiTheme="minorHAnsi" w:cstheme="minorHAnsi"/>
                <w:color w:val="000000"/>
                <w:sz w:val="20"/>
                <w:szCs w:val="20"/>
              </w:rPr>
            </w:pPr>
            <w:r w:rsidRPr="00CB6671">
              <w:rPr>
                <w:rFonts w:asciiTheme="minorHAnsi" w:hAnsiTheme="minorHAnsi" w:cstheme="minorHAnsi"/>
                <w:color w:val="000000"/>
                <w:sz w:val="20"/>
                <w:szCs w:val="20"/>
              </w:rPr>
              <w:t xml:space="preserve">State the </w:t>
            </w:r>
            <w:r w:rsidR="00C14412">
              <w:rPr>
                <w:rFonts w:asciiTheme="minorHAnsi" w:hAnsiTheme="minorHAnsi" w:cstheme="minorHAnsi"/>
                <w:color w:val="000000"/>
                <w:sz w:val="20"/>
                <w:szCs w:val="20"/>
              </w:rPr>
              <w:t>goals</w:t>
            </w:r>
            <w:r w:rsidRPr="00CB6671">
              <w:rPr>
                <w:rFonts w:asciiTheme="minorHAnsi" w:hAnsiTheme="minorHAnsi" w:cstheme="minorHAnsi"/>
                <w:color w:val="000000"/>
                <w:sz w:val="20"/>
                <w:szCs w:val="20"/>
              </w:rPr>
              <w:t xml:space="preserve"> for the session.</w:t>
            </w:r>
          </w:p>
          <w:p w14:paraId="00FCF7CA" w14:textId="77777777" w:rsidR="00CB6671" w:rsidRPr="00CB6671" w:rsidRDefault="00CB6671" w:rsidP="00332681">
            <w:pPr>
              <w:ind w:left="174"/>
              <w:rPr>
                <w:rFonts w:asciiTheme="minorHAnsi" w:hAnsiTheme="minorHAnsi" w:cstheme="minorHAnsi"/>
                <w:color w:val="000000"/>
                <w:sz w:val="20"/>
                <w:szCs w:val="20"/>
              </w:rPr>
            </w:pPr>
          </w:p>
          <w:p w14:paraId="447BD804" w14:textId="1BBF24FD" w:rsidR="00CB6671" w:rsidRPr="00CB6671" w:rsidRDefault="00CB6671" w:rsidP="00332681">
            <w:pPr>
              <w:ind w:left="174"/>
              <w:rPr>
                <w:rFonts w:asciiTheme="minorHAnsi" w:hAnsiTheme="minorHAnsi" w:cstheme="minorHAnsi"/>
                <w:color w:val="000000"/>
                <w:sz w:val="20"/>
                <w:szCs w:val="20"/>
              </w:rPr>
            </w:pPr>
            <w:r w:rsidRPr="00CB6671">
              <w:rPr>
                <w:rFonts w:asciiTheme="minorHAnsi" w:hAnsiTheme="minorHAnsi" w:cstheme="minorHAnsi"/>
                <w:color w:val="000000"/>
                <w:sz w:val="20"/>
                <w:szCs w:val="20"/>
              </w:rPr>
              <w:t>Ask participants:</w:t>
            </w:r>
          </w:p>
          <w:p w14:paraId="5E1AFAF3" w14:textId="32005384" w:rsidR="00CB6671" w:rsidRPr="00332681" w:rsidRDefault="00CB6671" w:rsidP="00332681">
            <w:pPr>
              <w:pStyle w:val="ListParagraph"/>
              <w:widowControl/>
              <w:numPr>
                <w:ilvl w:val="0"/>
                <w:numId w:val="6"/>
              </w:numPr>
              <w:autoSpaceDE/>
              <w:autoSpaceDN/>
              <w:spacing w:after="200" w:line="276" w:lineRule="auto"/>
              <w:contextualSpacing/>
              <w:rPr>
                <w:rFonts w:asciiTheme="minorHAnsi" w:hAnsiTheme="minorHAnsi" w:cstheme="minorHAnsi"/>
                <w:color w:val="000000"/>
                <w:sz w:val="20"/>
                <w:szCs w:val="20"/>
              </w:rPr>
            </w:pPr>
            <w:r w:rsidRPr="00332681">
              <w:rPr>
                <w:rFonts w:asciiTheme="minorHAnsi" w:hAnsiTheme="minorHAnsi" w:cstheme="minorHAnsi"/>
                <w:color w:val="000000"/>
                <w:sz w:val="20"/>
                <w:szCs w:val="20"/>
              </w:rPr>
              <w:t xml:space="preserve">What careers do you think of when you think of the </w:t>
            </w:r>
            <w:r w:rsidR="00421406" w:rsidRPr="00332681">
              <w:rPr>
                <w:rFonts w:asciiTheme="minorHAnsi" w:hAnsiTheme="minorHAnsi" w:cstheme="minorHAnsi"/>
                <w:color w:val="000000"/>
                <w:sz w:val="20"/>
                <w:szCs w:val="20"/>
              </w:rPr>
              <w:t>manufacturing</w:t>
            </w:r>
            <w:r w:rsidRPr="00332681">
              <w:rPr>
                <w:rFonts w:asciiTheme="minorHAnsi" w:hAnsiTheme="minorHAnsi" w:cstheme="minorHAnsi"/>
                <w:color w:val="000000"/>
                <w:sz w:val="20"/>
                <w:szCs w:val="20"/>
              </w:rPr>
              <w:t xml:space="preserve"> industry?</w:t>
            </w:r>
          </w:p>
          <w:p w14:paraId="561DC635" w14:textId="6041A3CF" w:rsidR="00986635" w:rsidRPr="00332681" w:rsidRDefault="00CB6671" w:rsidP="00332681">
            <w:pPr>
              <w:pStyle w:val="ListParagraph"/>
              <w:widowControl/>
              <w:numPr>
                <w:ilvl w:val="0"/>
                <w:numId w:val="6"/>
              </w:numPr>
              <w:autoSpaceDE/>
              <w:autoSpaceDN/>
              <w:spacing w:after="200" w:line="360" w:lineRule="auto"/>
              <w:contextualSpacing/>
              <w:rPr>
                <w:rFonts w:asciiTheme="minorHAnsi" w:hAnsiTheme="minorHAnsi" w:cstheme="minorHAnsi"/>
                <w:color w:val="000000"/>
                <w:sz w:val="20"/>
                <w:szCs w:val="20"/>
              </w:rPr>
            </w:pPr>
            <w:r w:rsidRPr="00332681">
              <w:rPr>
                <w:rFonts w:asciiTheme="minorHAnsi" w:hAnsiTheme="minorHAnsi" w:cstheme="minorHAnsi"/>
                <w:color w:val="000000"/>
                <w:sz w:val="20"/>
                <w:szCs w:val="20"/>
              </w:rPr>
              <w:t xml:space="preserve">Do you know any women who work in the </w:t>
            </w:r>
            <w:r w:rsidR="00421406" w:rsidRPr="00332681">
              <w:rPr>
                <w:rFonts w:asciiTheme="minorHAnsi" w:hAnsiTheme="minorHAnsi" w:cstheme="minorHAnsi"/>
                <w:color w:val="000000"/>
                <w:sz w:val="20"/>
                <w:szCs w:val="20"/>
              </w:rPr>
              <w:t>manufacturing</w:t>
            </w:r>
            <w:r w:rsidRPr="00332681">
              <w:rPr>
                <w:rFonts w:asciiTheme="minorHAnsi" w:hAnsiTheme="minorHAnsi" w:cstheme="minorHAnsi"/>
                <w:color w:val="000000"/>
                <w:sz w:val="20"/>
                <w:szCs w:val="20"/>
              </w:rPr>
              <w:t xml:space="preserve"> industry?</w:t>
            </w:r>
          </w:p>
          <w:p w14:paraId="7F9A7FB1" w14:textId="77777777" w:rsidR="00F30465" w:rsidRPr="00F30465" w:rsidRDefault="00F30465" w:rsidP="00F30465">
            <w:pPr>
              <w:pStyle w:val="TableParagraph"/>
            </w:pPr>
          </w:p>
          <w:p w14:paraId="4C688515" w14:textId="77777777" w:rsidR="00F30465" w:rsidRPr="00F30465" w:rsidRDefault="00F30465" w:rsidP="00F30465">
            <w:pPr>
              <w:widowControl/>
              <w:autoSpaceDE/>
              <w:autoSpaceDN/>
              <w:spacing w:after="200" w:line="276" w:lineRule="auto"/>
              <w:contextualSpacing/>
              <w:rPr>
                <w:rFonts w:asciiTheme="minorHAnsi" w:hAnsiTheme="minorHAnsi" w:cstheme="minorHAnsi"/>
                <w:color w:val="000000"/>
                <w:sz w:val="20"/>
                <w:szCs w:val="20"/>
              </w:rPr>
            </w:pPr>
          </w:p>
          <w:p w14:paraId="26DCB619" w14:textId="77777777" w:rsidR="00F30465" w:rsidRDefault="00F30465" w:rsidP="007D389E">
            <w:pPr>
              <w:pStyle w:val="ListParagraph"/>
              <w:widowControl/>
              <w:numPr>
                <w:ilvl w:val="0"/>
                <w:numId w:val="5"/>
              </w:numPr>
              <w:autoSpaceDE/>
              <w:autoSpaceDN/>
              <w:spacing w:after="200" w:line="276" w:lineRule="auto"/>
              <w:contextualSpacing/>
              <w:rPr>
                <w:rFonts w:asciiTheme="minorHAnsi" w:hAnsiTheme="minorHAnsi" w:cstheme="minorHAnsi"/>
                <w:color w:val="000000"/>
                <w:sz w:val="20"/>
                <w:szCs w:val="20"/>
              </w:rPr>
            </w:pPr>
          </w:p>
          <w:p w14:paraId="2F62E6C5" w14:textId="17120A8E" w:rsidR="00F30465" w:rsidRPr="00F30465" w:rsidRDefault="00F30465" w:rsidP="00F30465">
            <w:pPr>
              <w:pStyle w:val="TableParagraph"/>
            </w:pPr>
          </w:p>
        </w:tc>
      </w:tr>
      <w:tr w:rsidR="00986635" w14:paraId="2F62E6CB" w14:textId="77777777" w:rsidTr="00F30465">
        <w:trPr>
          <w:trHeight w:hRule="exact" w:val="2890"/>
        </w:trPr>
        <w:tc>
          <w:tcPr>
            <w:tcW w:w="1431" w:type="dxa"/>
          </w:tcPr>
          <w:p w14:paraId="2F62E6C7" w14:textId="194847AA" w:rsidR="00986635" w:rsidRDefault="00E45BE3" w:rsidP="006A13E2">
            <w:pPr>
              <w:pStyle w:val="TableParagraph"/>
              <w:spacing w:before="149"/>
              <w:ind w:left="202"/>
              <w:rPr>
                <w:rFonts w:ascii="Calibri"/>
                <w:sz w:val="20"/>
              </w:rPr>
            </w:pPr>
            <w:r>
              <w:rPr>
                <w:rFonts w:ascii="Calibri"/>
                <w:sz w:val="20"/>
              </w:rPr>
              <w:t>60</w:t>
            </w:r>
            <w:r w:rsidR="00BC6FFA">
              <w:rPr>
                <w:rFonts w:ascii="Calibri"/>
                <w:sz w:val="20"/>
              </w:rPr>
              <w:t xml:space="preserve"> </w:t>
            </w:r>
            <w:r w:rsidR="00986635">
              <w:rPr>
                <w:rFonts w:ascii="Calibri"/>
                <w:sz w:val="20"/>
              </w:rPr>
              <w:t>minutes</w:t>
            </w:r>
          </w:p>
        </w:tc>
        <w:tc>
          <w:tcPr>
            <w:tcW w:w="8544" w:type="dxa"/>
          </w:tcPr>
          <w:p w14:paraId="20A77C33" w14:textId="434A14B8" w:rsidR="00BC6FFA" w:rsidRPr="00F30465" w:rsidRDefault="00421406" w:rsidP="00C81B01">
            <w:pPr>
              <w:pStyle w:val="TableParagraph"/>
              <w:spacing w:before="149"/>
              <w:ind w:left="264"/>
              <w:rPr>
                <w:rFonts w:asciiTheme="minorHAnsi" w:hAnsiTheme="minorHAnsi" w:cstheme="minorHAnsi"/>
                <w:b/>
                <w:sz w:val="20"/>
                <w:szCs w:val="20"/>
              </w:rPr>
            </w:pPr>
            <w:r>
              <w:rPr>
                <w:rFonts w:asciiTheme="minorHAnsi" w:hAnsiTheme="minorHAnsi" w:cstheme="minorHAnsi"/>
                <w:b/>
                <w:sz w:val="20"/>
                <w:szCs w:val="20"/>
              </w:rPr>
              <w:t>Manufacturing</w:t>
            </w:r>
            <w:r w:rsidR="00BC6FFA" w:rsidRPr="00F30465">
              <w:rPr>
                <w:rFonts w:asciiTheme="minorHAnsi" w:hAnsiTheme="minorHAnsi" w:cstheme="minorHAnsi"/>
                <w:b/>
                <w:sz w:val="20"/>
                <w:szCs w:val="20"/>
              </w:rPr>
              <w:t xml:space="preserve"> Industry Presentation</w:t>
            </w:r>
            <w:r w:rsidR="009D64E8" w:rsidRPr="00F30465">
              <w:rPr>
                <w:rFonts w:asciiTheme="minorHAnsi" w:hAnsiTheme="minorHAnsi" w:cstheme="minorHAnsi"/>
                <w:b/>
                <w:sz w:val="20"/>
                <w:szCs w:val="20"/>
              </w:rPr>
              <w:t>s</w:t>
            </w:r>
          </w:p>
          <w:p w14:paraId="4C501C5F" w14:textId="77777777" w:rsidR="00BC6FFA" w:rsidRDefault="00BC6FFA" w:rsidP="007D389E">
            <w:pPr>
              <w:ind w:left="264"/>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p w14:paraId="2A18CAC5" w14:textId="4751D55E" w:rsidR="00986635" w:rsidRDefault="00BC6FFA" w:rsidP="00421406">
            <w:pPr>
              <w:ind w:left="264"/>
              <w:rPr>
                <w:rFonts w:asciiTheme="minorHAnsi" w:hAnsiTheme="minorHAnsi" w:cstheme="minorHAnsi"/>
                <w:color w:val="000000"/>
                <w:sz w:val="20"/>
                <w:szCs w:val="20"/>
              </w:rPr>
            </w:pPr>
            <w:r w:rsidRPr="00BC6FFA">
              <w:rPr>
                <w:rFonts w:asciiTheme="minorHAnsi" w:hAnsiTheme="minorHAnsi" w:cstheme="minorHAnsi"/>
                <w:color w:val="000000"/>
                <w:sz w:val="20"/>
                <w:szCs w:val="20"/>
              </w:rPr>
              <w:t xml:space="preserve">Go through the </w:t>
            </w:r>
            <w:r w:rsidR="00421406">
              <w:rPr>
                <w:rFonts w:asciiTheme="minorHAnsi" w:hAnsiTheme="minorHAnsi" w:cstheme="minorHAnsi"/>
                <w:i/>
                <w:color w:val="000000"/>
                <w:sz w:val="20"/>
                <w:szCs w:val="20"/>
              </w:rPr>
              <w:t>Manufacturing</w:t>
            </w:r>
            <w:r w:rsidRPr="00BC6FFA">
              <w:rPr>
                <w:rFonts w:asciiTheme="minorHAnsi" w:hAnsiTheme="minorHAnsi" w:cstheme="minorHAnsi"/>
                <w:i/>
                <w:color w:val="000000"/>
                <w:sz w:val="20"/>
                <w:szCs w:val="20"/>
              </w:rPr>
              <w:t xml:space="preserve"> </w:t>
            </w:r>
            <w:r>
              <w:rPr>
                <w:rFonts w:asciiTheme="minorHAnsi" w:hAnsiTheme="minorHAnsi" w:cstheme="minorHAnsi"/>
                <w:i/>
                <w:color w:val="000000"/>
                <w:sz w:val="20"/>
                <w:szCs w:val="20"/>
              </w:rPr>
              <w:t>Industry</w:t>
            </w:r>
            <w:r w:rsidRPr="00BC6FFA">
              <w:rPr>
                <w:rFonts w:asciiTheme="minorHAnsi" w:hAnsiTheme="minorHAnsi" w:cstheme="minorHAnsi"/>
                <w:i/>
                <w:color w:val="000000"/>
                <w:sz w:val="20"/>
                <w:szCs w:val="20"/>
              </w:rPr>
              <w:t xml:space="preserve"> Presentation</w:t>
            </w:r>
            <w:r w:rsidR="00C14412">
              <w:rPr>
                <w:rFonts w:asciiTheme="minorHAnsi" w:hAnsiTheme="minorHAnsi" w:cstheme="minorHAnsi"/>
                <w:i/>
                <w:color w:val="000000"/>
                <w:sz w:val="20"/>
                <w:szCs w:val="20"/>
              </w:rPr>
              <w:t>,</w:t>
            </w:r>
            <w:r w:rsidRPr="00BC6FFA">
              <w:rPr>
                <w:rFonts w:asciiTheme="minorHAnsi" w:hAnsiTheme="minorHAnsi" w:cstheme="minorHAnsi"/>
                <w:color w:val="000000"/>
                <w:sz w:val="20"/>
                <w:szCs w:val="20"/>
              </w:rPr>
              <w:t xml:space="preserve"> using an interactive approach where participants can share their experiences, stories and ask questions about the careers. </w:t>
            </w:r>
          </w:p>
          <w:p w14:paraId="2B042902" w14:textId="77777777" w:rsidR="009D64E8" w:rsidRDefault="009D64E8" w:rsidP="007D389E">
            <w:pPr>
              <w:pStyle w:val="TableParagraph"/>
              <w:spacing w:line="278" w:lineRule="auto"/>
              <w:ind w:left="264" w:right="198"/>
              <w:rPr>
                <w:rFonts w:asciiTheme="minorHAnsi" w:hAnsiTheme="minorHAnsi" w:cstheme="minorHAnsi"/>
                <w:color w:val="000000"/>
                <w:sz w:val="20"/>
                <w:szCs w:val="20"/>
              </w:rPr>
            </w:pPr>
          </w:p>
          <w:p w14:paraId="4EB2148C" w14:textId="56D9C099" w:rsidR="009D64E8" w:rsidRDefault="009D64E8" w:rsidP="007D389E">
            <w:pPr>
              <w:pStyle w:val="TableParagraph"/>
              <w:spacing w:line="278" w:lineRule="auto"/>
              <w:ind w:left="264" w:right="198"/>
              <w:rPr>
                <w:rFonts w:asciiTheme="minorHAnsi" w:hAnsiTheme="minorHAnsi" w:cstheme="minorHAnsi"/>
                <w:sz w:val="20"/>
              </w:rPr>
            </w:pPr>
            <w:r>
              <w:rPr>
                <w:rFonts w:asciiTheme="minorHAnsi" w:hAnsiTheme="minorHAnsi" w:cstheme="minorHAnsi"/>
                <w:sz w:val="20"/>
              </w:rPr>
              <w:t>Business partners should conduct their presentations during this time as well. Ample time for participant questions should be allowed</w:t>
            </w:r>
            <w:r w:rsidR="00C14412">
              <w:rPr>
                <w:rFonts w:asciiTheme="minorHAnsi" w:hAnsiTheme="minorHAnsi" w:cstheme="minorHAnsi"/>
                <w:sz w:val="20"/>
              </w:rPr>
              <w:t>.</w:t>
            </w:r>
          </w:p>
          <w:p w14:paraId="2C6AE696" w14:textId="77777777" w:rsidR="00C14412" w:rsidRDefault="00C14412" w:rsidP="007D389E">
            <w:pPr>
              <w:pStyle w:val="TableParagraph"/>
              <w:spacing w:line="278" w:lineRule="auto"/>
              <w:ind w:left="264" w:right="198"/>
              <w:rPr>
                <w:rFonts w:asciiTheme="minorHAnsi" w:hAnsiTheme="minorHAnsi" w:cstheme="minorHAnsi"/>
                <w:sz w:val="20"/>
              </w:rPr>
            </w:pPr>
          </w:p>
          <w:p w14:paraId="2F62E6CA" w14:textId="129DF242" w:rsidR="00C14412" w:rsidRPr="00CB6671" w:rsidRDefault="00C14412" w:rsidP="007D389E">
            <w:pPr>
              <w:pStyle w:val="TableParagraph"/>
              <w:spacing w:line="278" w:lineRule="auto"/>
              <w:ind w:left="264" w:right="198"/>
              <w:rPr>
                <w:rFonts w:asciiTheme="minorHAnsi" w:hAnsiTheme="minorHAnsi" w:cstheme="minorHAnsi"/>
                <w:sz w:val="20"/>
              </w:rPr>
            </w:pPr>
            <w:r>
              <w:rPr>
                <w:rFonts w:asciiTheme="minorHAnsi" w:hAnsiTheme="minorHAnsi" w:cstheme="minorHAnsi"/>
                <w:sz w:val="20"/>
              </w:rPr>
              <w:t>Participants should have copies of the PPT presentations their Participant Guides.</w:t>
            </w:r>
          </w:p>
        </w:tc>
      </w:tr>
      <w:tr w:rsidR="00683992" w14:paraId="2A60365C" w14:textId="77777777" w:rsidTr="00F30465">
        <w:trPr>
          <w:trHeight w:hRule="exact" w:val="892"/>
        </w:trPr>
        <w:tc>
          <w:tcPr>
            <w:tcW w:w="1431" w:type="dxa"/>
          </w:tcPr>
          <w:p w14:paraId="08592E06" w14:textId="5D70A6FF" w:rsidR="00683992" w:rsidRDefault="00683992" w:rsidP="006A13E2">
            <w:pPr>
              <w:pStyle w:val="TableParagraph"/>
              <w:spacing w:before="149"/>
              <w:ind w:left="202"/>
              <w:rPr>
                <w:rFonts w:ascii="Calibri"/>
                <w:sz w:val="20"/>
              </w:rPr>
            </w:pPr>
            <w:r>
              <w:rPr>
                <w:rFonts w:ascii="Calibri"/>
                <w:sz w:val="20"/>
              </w:rPr>
              <w:lastRenderedPageBreak/>
              <w:t>15 minutes</w:t>
            </w:r>
          </w:p>
        </w:tc>
        <w:tc>
          <w:tcPr>
            <w:tcW w:w="8544" w:type="dxa"/>
          </w:tcPr>
          <w:p w14:paraId="60474CF5" w14:textId="45C35C61" w:rsidR="00683992" w:rsidRPr="00683992" w:rsidRDefault="00683992" w:rsidP="00C81B01">
            <w:pPr>
              <w:spacing w:before="149"/>
              <w:ind w:left="264"/>
              <w:rPr>
                <w:rFonts w:asciiTheme="minorHAnsi" w:hAnsiTheme="minorHAnsi" w:cstheme="minorHAnsi"/>
                <w:b/>
                <w:sz w:val="20"/>
                <w:szCs w:val="20"/>
              </w:rPr>
            </w:pPr>
            <w:r w:rsidRPr="00683992">
              <w:rPr>
                <w:rFonts w:asciiTheme="minorHAnsi" w:hAnsiTheme="minorHAnsi" w:cstheme="minorHAnsi"/>
                <w:b/>
                <w:sz w:val="20"/>
                <w:szCs w:val="20"/>
              </w:rPr>
              <w:t>Break</w:t>
            </w:r>
          </w:p>
        </w:tc>
      </w:tr>
      <w:tr w:rsidR="00986635" w14:paraId="2F62E6D4" w14:textId="77777777" w:rsidTr="00F30465">
        <w:trPr>
          <w:trHeight w:hRule="exact" w:val="5032"/>
        </w:trPr>
        <w:tc>
          <w:tcPr>
            <w:tcW w:w="1431" w:type="dxa"/>
          </w:tcPr>
          <w:p w14:paraId="2F62E6CC" w14:textId="0DC5DA09" w:rsidR="00986635" w:rsidRDefault="00E45BE3" w:rsidP="006A13E2">
            <w:pPr>
              <w:pStyle w:val="TableParagraph"/>
              <w:spacing w:before="149"/>
              <w:ind w:left="202"/>
              <w:rPr>
                <w:rFonts w:ascii="Calibri"/>
                <w:sz w:val="20"/>
              </w:rPr>
            </w:pPr>
            <w:r>
              <w:rPr>
                <w:rFonts w:ascii="Calibri"/>
                <w:sz w:val="20"/>
              </w:rPr>
              <w:t>45</w:t>
            </w:r>
            <w:r w:rsidR="00986635">
              <w:rPr>
                <w:rFonts w:ascii="Calibri"/>
                <w:sz w:val="20"/>
              </w:rPr>
              <w:t xml:space="preserve"> minutes</w:t>
            </w:r>
          </w:p>
        </w:tc>
        <w:tc>
          <w:tcPr>
            <w:tcW w:w="8544" w:type="dxa"/>
          </w:tcPr>
          <w:p w14:paraId="315F01B5" w14:textId="454773C2" w:rsidR="001867A6" w:rsidRPr="001867A6" w:rsidRDefault="00421406" w:rsidP="00C81B01">
            <w:pPr>
              <w:spacing w:before="149"/>
              <w:ind w:left="264"/>
              <w:rPr>
                <w:rFonts w:asciiTheme="minorHAnsi" w:hAnsiTheme="minorHAnsi" w:cstheme="minorHAnsi"/>
                <w:b/>
                <w:color w:val="000000"/>
                <w:sz w:val="20"/>
                <w:szCs w:val="20"/>
              </w:rPr>
            </w:pPr>
            <w:r>
              <w:rPr>
                <w:rFonts w:asciiTheme="minorHAnsi" w:hAnsiTheme="minorHAnsi" w:cstheme="minorHAnsi"/>
                <w:b/>
                <w:color w:val="000000"/>
                <w:sz w:val="20"/>
                <w:szCs w:val="20"/>
              </w:rPr>
              <w:t>Manufacturing</w:t>
            </w:r>
            <w:r w:rsidR="001867A6" w:rsidRPr="001867A6">
              <w:rPr>
                <w:rFonts w:asciiTheme="minorHAnsi" w:hAnsiTheme="minorHAnsi" w:cstheme="minorHAnsi"/>
                <w:b/>
                <w:color w:val="000000"/>
                <w:sz w:val="20"/>
                <w:szCs w:val="20"/>
              </w:rPr>
              <w:t xml:space="preserve"> Industry Panel</w:t>
            </w:r>
          </w:p>
          <w:p w14:paraId="24AB2E10" w14:textId="77777777" w:rsidR="001867A6" w:rsidRPr="001867A6" w:rsidRDefault="001867A6" w:rsidP="007D389E">
            <w:pPr>
              <w:ind w:left="264" w:firstLine="6"/>
              <w:rPr>
                <w:rFonts w:asciiTheme="minorHAnsi" w:hAnsiTheme="minorHAnsi" w:cstheme="minorHAnsi"/>
                <w:color w:val="000000"/>
                <w:sz w:val="20"/>
                <w:szCs w:val="20"/>
              </w:rPr>
            </w:pPr>
          </w:p>
          <w:p w14:paraId="24D14044" w14:textId="5294C8BA" w:rsidR="001867A6" w:rsidRDefault="001867A6" w:rsidP="00C8037B">
            <w:pPr>
              <w:ind w:left="264" w:firstLine="6"/>
              <w:rPr>
                <w:rFonts w:asciiTheme="minorHAnsi" w:hAnsiTheme="minorHAnsi" w:cstheme="minorHAnsi"/>
                <w:color w:val="000000"/>
                <w:sz w:val="20"/>
                <w:szCs w:val="20"/>
              </w:rPr>
            </w:pPr>
            <w:r w:rsidRPr="001867A6">
              <w:rPr>
                <w:rFonts w:asciiTheme="minorHAnsi" w:hAnsiTheme="minorHAnsi" w:cstheme="minorHAnsi"/>
                <w:color w:val="000000"/>
                <w:sz w:val="20"/>
                <w:szCs w:val="20"/>
              </w:rPr>
              <w:t>The panel should be composed of at least one employer, one trainer, and one woman role model speaker, so as to provide a comprehensive view of the industry from different perspectives. Each role has a clear and defined purpose. The wom</w:t>
            </w:r>
            <w:r w:rsidR="00A075F4">
              <w:rPr>
                <w:rFonts w:asciiTheme="minorHAnsi" w:hAnsiTheme="minorHAnsi" w:cstheme="minorHAnsi"/>
                <w:color w:val="000000"/>
                <w:sz w:val="20"/>
                <w:szCs w:val="20"/>
              </w:rPr>
              <w:t>a</w:t>
            </w:r>
            <w:r w:rsidRPr="001867A6">
              <w:rPr>
                <w:rFonts w:asciiTheme="minorHAnsi" w:hAnsiTheme="minorHAnsi" w:cstheme="minorHAnsi"/>
                <w:color w:val="000000"/>
                <w:sz w:val="20"/>
                <w:szCs w:val="20"/>
              </w:rPr>
              <w:t xml:space="preserve">n role model speaker can speak to her specific and powerful experiences in the industry, and through her stories, translate the technical information from the session into </w:t>
            </w:r>
            <w:r w:rsidRPr="001867A6">
              <w:rPr>
                <w:rFonts w:asciiTheme="minorHAnsi" w:hAnsiTheme="minorHAnsi" w:cstheme="minorHAnsi"/>
                <w:b/>
                <w:i/>
                <w:color w:val="000000"/>
                <w:sz w:val="20"/>
                <w:szCs w:val="20"/>
              </w:rPr>
              <w:t>sustainable emotional impact</w:t>
            </w:r>
            <w:r w:rsidRPr="001867A6">
              <w:rPr>
                <w:rFonts w:asciiTheme="minorHAnsi" w:hAnsiTheme="minorHAnsi" w:cstheme="minorHAnsi"/>
                <w:color w:val="000000"/>
                <w:sz w:val="20"/>
                <w:szCs w:val="20"/>
              </w:rPr>
              <w:t>. The employer speaker can speak to the long-term career paths available and expectations of employers, and through their position as assessors of</w:t>
            </w:r>
            <w:r w:rsidR="00C14412">
              <w:rPr>
                <w:rFonts w:asciiTheme="minorHAnsi" w:hAnsiTheme="minorHAnsi" w:cstheme="minorHAnsi"/>
                <w:color w:val="000000"/>
                <w:sz w:val="20"/>
                <w:szCs w:val="20"/>
              </w:rPr>
              <w:t xml:space="preserve"> c</w:t>
            </w:r>
            <w:r w:rsidRPr="001867A6">
              <w:rPr>
                <w:rFonts w:asciiTheme="minorHAnsi" w:hAnsiTheme="minorHAnsi" w:cstheme="minorHAnsi"/>
                <w:color w:val="000000"/>
                <w:sz w:val="20"/>
                <w:szCs w:val="20"/>
              </w:rPr>
              <w:t>andidates,</w:t>
            </w:r>
            <w:r w:rsidR="0099595D">
              <w:rPr>
                <w:rFonts w:asciiTheme="minorHAnsi" w:hAnsiTheme="minorHAnsi" w:cstheme="minorHAnsi"/>
                <w:color w:val="000000"/>
                <w:sz w:val="20"/>
                <w:szCs w:val="20"/>
              </w:rPr>
              <w:t xml:space="preserve"> </w:t>
            </w:r>
            <w:r w:rsidRPr="001867A6">
              <w:rPr>
                <w:rFonts w:asciiTheme="minorHAnsi" w:hAnsiTheme="minorHAnsi" w:cstheme="minorHAnsi"/>
                <w:color w:val="000000"/>
                <w:sz w:val="20"/>
                <w:szCs w:val="20"/>
              </w:rPr>
              <w:t xml:space="preserve">give </w:t>
            </w:r>
            <w:r w:rsidRPr="001867A6">
              <w:rPr>
                <w:rFonts w:asciiTheme="minorHAnsi" w:hAnsiTheme="minorHAnsi" w:cstheme="minorHAnsi"/>
                <w:b/>
                <w:i/>
                <w:color w:val="000000"/>
                <w:sz w:val="20"/>
                <w:szCs w:val="20"/>
              </w:rPr>
              <w:t>frank and realistic information</w:t>
            </w:r>
            <w:r w:rsidRPr="001867A6">
              <w:rPr>
                <w:rFonts w:asciiTheme="minorHAnsi" w:hAnsiTheme="minorHAnsi" w:cstheme="minorHAnsi"/>
                <w:color w:val="000000"/>
                <w:sz w:val="20"/>
                <w:szCs w:val="20"/>
              </w:rPr>
              <w:t xml:space="preserve"> on how women can best plan for the long term and present themselves as strong candidates. With the emotional buy-in and sense for long term trajectory established, the trainer speaker can address the immediate question and need that is usually present for most women: </w:t>
            </w:r>
            <w:r w:rsidRPr="001867A6">
              <w:rPr>
                <w:rFonts w:asciiTheme="minorHAnsi" w:hAnsiTheme="minorHAnsi" w:cstheme="minorHAnsi"/>
                <w:b/>
                <w:i/>
                <w:color w:val="000000"/>
                <w:sz w:val="20"/>
                <w:szCs w:val="20"/>
              </w:rPr>
              <w:t>what do I do now</w:t>
            </w:r>
            <w:r w:rsidRPr="001867A6">
              <w:rPr>
                <w:rFonts w:asciiTheme="minorHAnsi" w:hAnsiTheme="minorHAnsi" w:cstheme="minorHAnsi"/>
                <w:color w:val="000000"/>
                <w:sz w:val="20"/>
                <w:szCs w:val="20"/>
              </w:rPr>
              <w:t xml:space="preserve">?  Trainers should describe a </w:t>
            </w:r>
            <w:r w:rsidRPr="001867A6">
              <w:rPr>
                <w:rFonts w:asciiTheme="minorHAnsi" w:hAnsiTheme="minorHAnsi" w:cstheme="minorHAnsi"/>
                <w:b/>
                <w:i/>
                <w:color w:val="000000"/>
                <w:sz w:val="20"/>
                <w:szCs w:val="20"/>
              </w:rPr>
              <w:t>clear, actionable point of entry</w:t>
            </w:r>
            <w:r w:rsidRPr="001867A6">
              <w:rPr>
                <w:rFonts w:asciiTheme="minorHAnsi" w:hAnsiTheme="minorHAnsi" w:cstheme="minorHAnsi"/>
                <w:i/>
                <w:color w:val="000000"/>
                <w:sz w:val="20"/>
                <w:szCs w:val="20"/>
              </w:rPr>
              <w:t xml:space="preserve"> </w:t>
            </w:r>
            <w:r w:rsidRPr="001867A6">
              <w:rPr>
                <w:rFonts w:asciiTheme="minorHAnsi" w:hAnsiTheme="minorHAnsi" w:cstheme="minorHAnsi"/>
                <w:color w:val="000000"/>
                <w:sz w:val="20"/>
                <w:szCs w:val="20"/>
              </w:rPr>
              <w:t>that is directly related to a longer term career path.</w:t>
            </w:r>
          </w:p>
          <w:p w14:paraId="11F4F6C5" w14:textId="77777777" w:rsidR="009D64E8" w:rsidRDefault="009D64E8" w:rsidP="007D389E">
            <w:pPr>
              <w:ind w:left="264" w:firstLine="6"/>
              <w:rPr>
                <w:rFonts w:asciiTheme="minorHAnsi" w:hAnsiTheme="minorHAnsi" w:cstheme="minorHAnsi"/>
                <w:color w:val="000000"/>
                <w:sz w:val="20"/>
                <w:szCs w:val="20"/>
              </w:rPr>
            </w:pPr>
          </w:p>
          <w:p w14:paraId="09685B14" w14:textId="107FCD55" w:rsidR="001867A6" w:rsidRDefault="001867A6" w:rsidP="007D389E">
            <w:pPr>
              <w:ind w:left="264" w:firstLine="6"/>
              <w:rPr>
                <w:rFonts w:asciiTheme="minorHAnsi" w:hAnsiTheme="minorHAnsi" w:cstheme="minorHAnsi"/>
                <w:color w:val="000000"/>
                <w:sz w:val="20"/>
                <w:szCs w:val="20"/>
              </w:rPr>
            </w:pPr>
            <w:r w:rsidRPr="001867A6">
              <w:rPr>
                <w:rFonts w:asciiTheme="minorHAnsi" w:hAnsiTheme="minorHAnsi" w:cstheme="minorHAnsi"/>
                <w:color w:val="000000"/>
                <w:sz w:val="20"/>
                <w:szCs w:val="20"/>
              </w:rPr>
              <w:t xml:space="preserve">The panel begins with a brief introduction by each speaker, followed by a Q&amp;A guided by the facilitator.  </w:t>
            </w:r>
          </w:p>
          <w:p w14:paraId="197E0FA5" w14:textId="77777777" w:rsidR="001867A6" w:rsidRDefault="001867A6" w:rsidP="007D389E">
            <w:pPr>
              <w:ind w:left="264" w:firstLine="6"/>
              <w:rPr>
                <w:rFonts w:asciiTheme="minorHAnsi" w:hAnsiTheme="minorHAnsi" w:cstheme="minorHAnsi"/>
                <w:color w:val="000000"/>
                <w:sz w:val="20"/>
                <w:szCs w:val="20"/>
              </w:rPr>
            </w:pPr>
          </w:p>
          <w:p w14:paraId="43B97680" w14:textId="6EA1F6AC" w:rsidR="001867A6" w:rsidRDefault="001867A6" w:rsidP="007D389E">
            <w:pPr>
              <w:ind w:left="264" w:firstLine="6"/>
              <w:rPr>
                <w:rFonts w:asciiTheme="minorHAnsi" w:hAnsiTheme="minorHAnsi" w:cstheme="minorHAnsi"/>
                <w:color w:val="000000"/>
                <w:sz w:val="20"/>
                <w:szCs w:val="20"/>
              </w:rPr>
            </w:pPr>
            <w:r w:rsidRPr="001867A6">
              <w:rPr>
                <w:rFonts w:asciiTheme="minorHAnsi" w:hAnsiTheme="minorHAnsi" w:cstheme="minorHAnsi"/>
                <w:color w:val="000000"/>
                <w:sz w:val="20"/>
                <w:szCs w:val="20"/>
              </w:rPr>
              <w:t xml:space="preserve">The women should be asking most of the questions, but the facilitator can jump in and re-direct as </w:t>
            </w:r>
          </w:p>
          <w:p w14:paraId="0A9B3D6F" w14:textId="3A26DD86" w:rsidR="001867A6" w:rsidRPr="001867A6" w:rsidRDefault="001867A6" w:rsidP="007D389E">
            <w:pPr>
              <w:ind w:left="264" w:firstLine="6"/>
              <w:rPr>
                <w:rFonts w:asciiTheme="minorHAnsi" w:hAnsiTheme="minorHAnsi" w:cstheme="minorHAnsi"/>
                <w:color w:val="000000"/>
                <w:sz w:val="20"/>
                <w:szCs w:val="20"/>
              </w:rPr>
            </w:pPr>
            <w:r w:rsidRPr="001867A6">
              <w:rPr>
                <w:rFonts w:asciiTheme="minorHAnsi" w:hAnsiTheme="minorHAnsi" w:cstheme="minorHAnsi"/>
                <w:color w:val="000000"/>
                <w:sz w:val="20"/>
                <w:szCs w:val="20"/>
              </w:rPr>
              <w:t>necessary.</w:t>
            </w:r>
          </w:p>
          <w:p w14:paraId="2F62E6D3" w14:textId="5731ED07" w:rsidR="00986635" w:rsidRPr="001867A6" w:rsidRDefault="00986635" w:rsidP="001867A6">
            <w:pPr>
              <w:pStyle w:val="TableParagraph"/>
              <w:spacing w:before="149"/>
              <w:ind w:left="323"/>
              <w:rPr>
                <w:rFonts w:ascii="Calibri"/>
                <w:b/>
                <w:sz w:val="20"/>
              </w:rPr>
            </w:pPr>
          </w:p>
        </w:tc>
      </w:tr>
      <w:tr w:rsidR="008E7140" w14:paraId="2F62E6F1" w14:textId="77777777" w:rsidTr="00F310F4">
        <w:trPr>
          <w:trHeight w:hRule="exact" w:val="2818"/>
        </w:trPr>
        <w:tc>
          <w:tcPr>
            <w:tcW w:w="1431" w:type="dxa"/>
          </w:tcPr>
          <w:p w14:paraId="2F62E6E2" w14:textId="0BBE5EEF" w:rsidR="008E7140" w:rsidRDefault="00EE0F2F" w:rsidP="00C81B01">
            <w:pPr>
              <w:pStyle w:val="TableParagraph"/>
              <w:spacing w:before="149"/>
              <w:ind w:left="202"/>
              <w:rPr>
                <w:rFonts w:ascii="Calibri"/>
                <w:sz w:val="20"/>
              </w:rPr>
            </w:pPr>
            <w:r>
              <w:rPr>
                <w:rFonts w:ascii="Calibri"/>
                <w:sz w:val="20"/>
              </w:rPr>
              <w:t>4</w:t>
            </w:r>
            <w:r w:rsidR="00E45BE3">
              <w:rPr>
                <w:rFonts w:ascii="Calibri"/>
                <w:sz w:val="20"/>
              </w:rPr>
              <w:t>0</w:t>
            </w:r>
            <w:r w:rsidR="008E7140">
              <w:rPr>
                <w:rFonts w:ascii="Calibri"/>
                <w:sz w:val="20"/>
              </w:rPr>
              <w:t xml:space="preserve"> minutes</w:t>
            </w:r>
          </w:p>
        </w:tc>
        <w:tc>
          <w:tcPr>
            <w:tcW w:w="8544" w:type="dxa"/>
          </w:tcPr>
          <w:p w14:paraId="2DC931BB" w14:textId="6FDA769B" w:rsidR="00EE0F2F" w:rsidRPr="00EE0F2F" w:rsidRDefault="00EE0F2F" w:rsidP="00C81B01">
            <w:pPr>
              <w:spacing w:before="149"/>
              <w:ind w:left="264"/>
              <w:rPr>
                <w:rFonts w:asciiTheme="minorHAnsi" w:hAnsiTheme="minorHAnsi" w:cstheme="minorHAnsi"/>
                <w:b/>
                <w:color w:val="000000"/>
                <w:sz w:val="20"/>
                <w:szCs w:val="20"/>
              </w:rPr>
            </w:pPr>
            <w:r w:rsidRPr="00EE0F2F">
              <w:rPr>
                <w:rFonts w:asciiTheme="minorHAnsi" w:hAnsiTheme="minorHAnsi" w:cstheme="minorHAnsi"/>
                <w:b/>
                <w:color w:val="000000"/>
                <w:sz w:val="20"/>
                <w:szCs w:val="20"/>
              </w:rPr>
              <w:t xml:space="preserve">WorkKeys Assessment: </w:t>
            </w:r>
            <w:r w:rsidR="00421406">
              <w:rPr>
                <w:rFonts w:asciiTheme="minorHAnsi" w:hAnsiTheme="minorHAnsi" w:cstheme="minorHAnsi"/>
                <w:b/>
                <w:color w:val="000000"/>
                <w:sz w:val="20"/>
                <w:szCs w:val="20"/>
              </w:rPr>
              <w:t>Graphic Literacy</w:t>
            </w:r>
          </w:p>
          <w:p w14:paraId="36196ECE" w14:textId="77777777" w:rsidR="00EE0F2F" w:rsidRPr="00EE0F2F" w:rsidRDefault="00EE0F2F" w:rsidP="007D389E">
            <w:pPr>
              <w:ind w:left="264"/>
              <w:rPr>
                <w:rFonts w:asciiTheme="minorHAnsi" w:hAnsiTheme="minorHAnsi" w:cstheme="minorHAnsi"/>
                <w:b/>
                <w:color w:val="000000"/>
                <w:sz w:val="20"/>
                <w:szCs w:val="20"/>
              </w:rPr>
            </w:pPr>
          </w:p>
          <w:p w14:paraId="2F62E6F0" w14:textId="257EDBC8" w:rsidR="008E7140" w:rsidRPr="002F17A4" w:rsidRDefault="00A419E0" w:rsidP="007D389E">
            <w:pPr>
              <w:ind w:left="264"/>
              <w:rPr>
                <w:rFonts w:asciiTheme="minorHAnsi" w:hAnsiTheme="minorHAnsi" w:cstheme="minorHAnsi"/>
                <w:b/>
                <w:color w:val="000000"/>
                <w:sz w:val="20"/>
                <w:szCs w:val="20"/>
              </w:rPr>
            </w:pPr>
            <w:r>
              <w:rPr>
                <w:rFonts w:asciiTheme="minorHAnsi" w:hAnsiTheme="minorHAnsi" w:cstheme="minorHAnsi"/>
                <w:color w:val="000000"/>
                <w:sz w:val="20"/>
                <w:szCs w:val="20"/>
              </w:rPr>
              <w:t>Review the components of the National Career Readiness Certificate</w:t>
            </w:r>
            <w:r w:rsidR="00EE0F2F" w:rsidRPr="00EE0F2F">
              <w:rPr>
                <w:rFonts w:asciiTheme="minorHAnsi" w:hAnsiTheme="minorHAnsi" w:cstheme="minorHAnsi"/>
                <w:color w:val="000000"/>
                <w:sz w:val="20"/>
                <w:szCs w:val="20"/>
              </w:rPr>
              <w:t xml:space="preserve">. Then, use the WorkKeys </w:t>
            </w:r>
            <w:r w:rsidR="00421406">
              <w:rPr>
                <w:rFonts w:asciiTheme="minorHAnsi" w:hAnsiTheme="minorHAnsi" w:cstheme="minorHAnsi"/>
                <w:color w:val="000000"/>
                <w:sz w:val="20"/>
                <w:szCs w:val="20"/>
              </w:rPr>
              <w:t>Graphic Literacy</w:t>
            </w:r>
            <w:r w:rsidR="00EE0F2F" w:rsidRPr="00EE0F2F">
              <w:rPr>
                <w:rFonts w:asciiTheme="minorHAnsi" w:hAnsiTheme="minorHAnsi" w:cstheme="minorHAnsi"/>
                <w:color w:val="000000"/>
                <w:sz w:val="20"/>
                <w:szCs w:val="20"/>
              </w:rPr>
              <w:t xml:space="preserve"> handout to discuss, in detail, the knowledge and skill sets being assessed for this element of the National Career Readiness Certificate. As you discuss each level, you may want to provide verbal examples of the types of questions one may encounter. Once each level is covered, have participants complete the sample questions, one at a time, discussing the rationale for the answers. Upon completion of this section, be sure to mention the availability of online coursework available through KeyTrain and WIN, which may be available through the local </w:t>
            </w:r>
            <w:r w:rsidR="00BE42E1">
              <w:rPr>
                <w:rFonts w:asciiTheme="minorHAnsi" w:hAnsiTheme="minorHAnsi" w:cstheme="minorHAnsi"/>
                <w:color w:val="000000"/>
                <w:sz w:val="20"/>
                <w:szCs w:val="20"/>
              </w:rPr>
              <w:t>America’s Job Center</w:t>
            </w:r>
            <w:r w:rsidR="00EE0F2F" w:rsidRPr="00EE0F2F">
              <w:rPr>
                <w:rFonts w:asciiTheme="minorHAnsi" w:hAnsiTheme="minorHAnsi" w:cstheme="minorHAnsi"/>
                <w:color w:val="000000"/>
                <w:sz w:val="20"/>
                <w:szCs w:val="20"/>
              </w:rPr>
              <w:t xml:space="preserve"> or community college.</w:t>
            </w:r>
          </w:p>
        </w:tc>
      </w:tr>
      <w:tr w:rsidR="00B250B8" w14:paraId="2F62E706" w14:textId="77777777" w:rsidTr="00F30465">
        <w:trPr>
          <w:trHeight w:hRule="exact" w:val="1603"/>
        </w:trPr>
        <w:tc>
          <w:tcPr>
            <w:tcW w:w="1431" w:type="dxa"/>
          </w:tcPr>
          <w:p w14:paraId="2F62E702" w14:textId="77777777" w:rsidR="00B250B8" w:rsidRDefault="00B250B8" w:rsidP="00C81B01">
            <w:pPr>
              <w:pStyle w:val="TableParagraph"/>
              <w:spacing w:before="149"/>
              <w:ind w:left="202"/>
              <w:rPr>
                <w:rFonts w:ascii="Calibri"/>
                <w:sz w:val="20"/>
              </w:rPr>
            </w:pPr>
            <w:r>
              <w:rPr>
                <w:rFonts w:ascii="Calibri"/>
                <w:sz w:val="20"/>
              </w:rPr>
              <w:t>10 minutes</w:t>
            </w:r>
          </w:p>
        </w:tc>
        <w:tc>
          <w:tcPr>
            <w:tcW w:w="8544" w:type="dxa"/>
          </w:tcPr>
          <w:p w14:paraId="2F62E703" w14:textId="77777777" w:rsidR="00B250B8" w:rsidRPr="005A6012" w:rsidRDefault="00B250B8" w:rsidP="00C81B01">
            <w:pPr>
              <w:spacing w:before="149"/>
              <w:ind w:left="202"/>
              <w:rPr>
                <w:rFonts w:ascii="Calibri"/>
                <w:b/>
                <w:sz w:val="20"/>
              </w:rPr>
            </w:pPr>
            <w:r w:rsidRPr="005A6012">
              <w:rPr>
                <w:rFonts w:ascii="Calibri"/>
                <w:b/>
                <w:sz w:val="20"/>
              </w:rPr>
              <w:t>Wrap-Up</w:t>
            </w:r>
            <w:r>
              <w:rPr>
                <w:rFonts w:ascii="Calibri"/>
                <w:b/>
                <w:sz w:val="20"/>
              </w:rPr>
              <w:t>,</w:t>
            </w:r>
            <w:r w:rsidRPr="005A6012">
              <w:rPr>
                <w:rFonts w:ascii="Calibri"/>
                <w:b/>
                <w:sz w:val="20"/>
              </w:rPr>
              <w:t xml:space="preserve"> Action Plan and Evaluation</w:t>
            </w:r>
          </w:p>
          <w:p w14:paraId="2F62E704" w14:textId="77777777" w:rsidR="00B250B8" w:rsidRPr="005A6012" w:rsidRDefault="00B250B8" w:rsidP="007D389E">
            <w:pPr>
              <w:spacing w:before="10"/>
              <w:ind w:left="264"/>
              <w:rPr>
                <w:rFonts w:ascii="Cambria"/>
                <w:sz w:val="19"/>
              </w:rPr>
            </w:pPr>
          </w:p>
          <w:p w14:paraId="107110C3" w14:textId="77777777" w:rsidR="00F310F4" w:rsidRDefault="00B250B8" w:rsidP="00EE4213">
            <w:pPr>
              <w:pStyle w:val="TableParagraph"/>
              <w:spacing w:before="151"/>
              <w:ind w:left="174"/>
              <w:rPr>
                <w:rFonts w:ascii="Calibri"/>
                <w:sz w:val="20"/>
              </w:rPr>
            </w:pPr>
            <w:r w:rsidRPr="005A6012">
              <w:rPr>
                <w:rFonts w:ascii="Calibri"/>
                <w:sz w:val="20"/>
              </w:rPr>
              <w:t xml:space="preserve">Answer any questions the participants may have then have the participants fill out the Action Plan </w:t>
            </w:r>
          </w:p>
          <w:p w14:paraId="2F62E705" w14:textId="5C9CC348" w:rsidR="00B250B8" w:rsidRDefault="00B250B8" w:rsidP="00EE4213">
            <w:pPr>
              <w:pStyle w:val="TableParagraph"/>
              <w:spacing w:before="151"/>
              <w:ind w:left="174"/>
              <w:rPr>
                <w:rFonts w:ascii="Calibri"/>
                <w:b/>
                <w:sz w:val="20"/>
              </w:rPr>
            </w:pPr>
            <w:r w:rsidRPr="005A6012">
              <w:rPr>
                <w:rFonts w:ascii="Calibri"/>
                <w:sz w:val="20"/>
              </w:rPr>
              <w:t xml:space="preserve">and the Evaluation for this </w:t>
            </w:r>
            <w:r>
              <w:rPr>
                <w:rFonts w:ascii="Calibri"/>
                <w:sz w:val="20"/>
              </w:rPr>
              <w:t>session</w:t>
            </w:r>
            <w:r w:rsidRPr="005A6012">
              <w:rPr>
                <w:rFonts w:ascii="Calibri"/>
                <w:sz w:val="20"/>
              </w:rPr>
              <w:t>.</w:t>
            </w:r>
          </w:p>
        </w:tc>
      </w:tr>
    </w:tbl>
    <w:p w14:paraId="09177120" w14:textId="77777777" w:rsidR="006A13E2" w:rsidRDefault="006A13E2" w:rsidP="00BD1ECC">
      <w:pPr>
        <w:rPr>
          <w:sz w:val="16"/>
        </w:rPr>
      </w:pPr>
    </w:p>
    <w:p w14:paraId="53843EFF" w14:textId="2C991DC2" w:rsidR="00BD1ECC" w:rsidRDefault="00BD1ECC" w:rsidP="00BD1ECC">
      <w:pPr>
        <w:rPr>
          <w:color w:val="000000" w:themeColor="text1"/>
          <w:sz w:val="16"/>
        </w:rPr>
      </w:pPr>
      <w:bookmarkStart w:id="0" w:name="_GoBack"/>
      <w:bookmarkEnd w:id="0"/>
      <w:r>
        <w:rPr>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13719DBF" w14:textId="77777777" w:rsidR="00BD1ECC" w:rsidRDefault="00BD1ECC" w:rsidP="00BD1ECC">
      <w:pPr>
        <w:rPr>
          <w:sz w:val="14"/>
          <w:szCs w:val="14"/>
        </w:rPr>
      </w:pPr>
    </w:p>
    <w:p w14:paraId="2F62E707" w14:textId="32CCD918" w:rsidR="00986635" w:rsidRDefault="00BD1ECC" w:rsidP="00BD1ECC">
      <w:pPr>
        <w:rPr>
          <w:rFonts w:ascii="Calibri"/>
          <w:sz w:val="20"/>
        </w:rPr>
      </w:pPr>
      <w:r>
        <w:rPr>
          <w:noProof/>
        </w:rPr>
        <w:drawing>
          <wp:inline distT="0" distB="0" distL="0" distR="0" wp14:anchorId="65CFE40E" wp14:editId="736CDFA6">
            <wp:extent cx="448310" cy="207010"/>
            <wp:effectExtent l="0" t="0" r="8890" b="2540"/>
            <wp:docPr id="3" name="Picture 3"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Pr>
          <w:sz w:val="14"/>
          <w:szCs w:val="14"/>
        </w:rPr>
        <w:t xml:space="preserve"> This work is licensed under the Creative Commons Attribution 4.0 International License. It is attributed to Ohio TechNet, HHW Ohio and the Center for Energy Workforce Development</w:t>
      </w:r>
      <w:proofErr w:type="gramStart"/>
      <w:r>
        <w:rPr>
          <w:sz w:val="14"/>
          <w:szCs w:val="14"/>
        </w:rPr>
        <w:t>..</w:t>
      </w:r>
      <w:proofErr w:type="gramEnd"/>
      <w:r>
        <w:rPr>
          <w:sz w:val="14"/>
          <w:szCs w:val="14"/>
        </w:rPr>
        <w:t xml:space="preserve">  To view a copy of this license, visit </w:t>
      </w:r>
      <w:hyperlink r:id="rId13" w:history="1">
        <w:r>
          <w:rPr>
            <w:rStyle w:val="Hyperlink"/>
            <w:sz w:val="14"/>
            <w:szCs w:val="14"/>
          </w:rPr>
          <w:t>http://creativecommons.org/licenses/by/4.0/</w:t>
        </w:r>
      </w:hyperlink>
      <w:r>
        <w:rPr>
          <w:sz w:val="14"/>
          <w:szCs w:val="14"/>
        </w:rPr>
        <w:t>.</w:t>
      </w:r>
    </w:p>
    <w:sectPr w:rsidR="0098663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D367C" w14:textId="77777777" w:rsidR="00513DE6" w:rsidRDefault="00513DE6" w:rsidP="00D062FE">
      <w:r>
        <w:separator/>
      </w:r>
    </w:p>
  </w:endnote>
  <w:endnote w:type="continuationSeparator" w:id="0">
    <w:p w14:paraId="06AAA71C" w14:textId="77777777" w:rsidR="00513DE6" w:rsidRDefault="00513DE6" w:rsidP="00D062FE">
      <w:r>
        <w:continuationSeparator/>
      </w:r>
    </w:p>
  </w:endnote>
  <w:endnote w:type="continuationNotice" w:id="1">
    <w:p w14:paraId="45801B21" w14:textId="77777777" w:rsidR="00513DE6" w:rsidRDefault="00513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21269"/>
      <w:docPartObj>
        <w:docPartGallery w:val="Page Numbers (Bottom of Page)"/>
        <w:docPartUnique/>
      </w:docPartObj>
    </w:sdtPr>
    <w:sdtEndPr/>
    <w:sdtContent>
      <w:sdt>
        <w:sdtPr>
          <w:id w:val="860082579"/>
          <w:docPartObj>
            <w:docPartGallery w:val="Page Numbers (Top of Page)"/>
            <w:docPartUnique/>
          </w:docPartObj>
        </w:sdtPr>
        <w:sdtEndPr/>
        <w:sdtContent>
          <w:p w14:paraId="2F62E712" w14:textId="77777777" w:rsidR="001F0D32" w:rsidRDefault="001F0D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13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13E2">
              <w:rPr>
                <w:b/>
                <w:bCs/>
                <w:noProof/>
              </w:rPr>
              <w:t>3</w:t>
            </w:r>
            <w:r>
              <w:rPr>
                <w:b/>
                <w:bCs/>
                <w:sz w:val="24"/>
                <w:szCs w:val="24"/>
              </w:rPr>
              <w:fldChar w:fldCharType="end"/>
            </w:r>
          </w:p>
        </w:sdtContent>
      </w:sdt>
    </w:sdtContent>
  </w:sdt>
  <w:p w14:paraId="2F62E713" w14:textId="77777777" w:rsidR="001F0D32" w:rsidRDefault="001F0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26969" w14:textId="77777777" w:rsidR="00513DE6" w:rsidRDefault="00513DE6" w:rsidP="00D062FE">
      <w:r>
        <w:separator/>
      </w:r>
    </w:p>
  </w:footnote>
  <w:footnote w:type="continuationSeparator" w:id="0">
    <w:p w14:paraId="072AA5DC" w14:textId="77777777" w:rsidR="00513DE6" w:rsidRDefault="00513DE6" w:rsidP="00D062FE">
      <w:r>
        <w:continuationSeparator/>
      </w:r>
    </w:p>
  </w:footnote>
  <w:footnote w:type="continuationNotice" w:id="1">
    <w:p w14:paraId="7850B302" w14:textId="77777777" w:rsidR="00513DE6" w:rsidRDefault="00513D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228"/>
    <w:multiLevelType w:val="hybridMultilevel"/>
    <w:tmpl w:val="591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E7B26"/>
    <w:multiLevelType w:val="hybridMultilevel"/>
    <w:tmpl w:val="5AFE552C"/>
    <w:lvl w:ilvl="0" w:tplc="E4ECC9FA">
      <w:start w:val="1"/>
      <w:numFmt w:val="decimal"/>
      <w:lvlText w:val="%1."/>
      <w:lvlJc w:val="left"/>
      <w:pPr>
        <w:ind w:left="860" w:hanging="360"/>
      </w:pPr>
      <w:rPr>
        <w:rFonts w:hint="default"/>
        <w:spacing w:val="-1"/>
        <w:w w:val="99"/>
      </w:rPr>
    </w:lvl>
    <w:lvl w:ilvl="1" w:tplc="20E2C0C4">
      <w:start w:val="1"/>
      <w:numFmt w:val="lowerLetter"/>
      <w:lvlText w:val="%2."/>
      <w:lvlJc w:val="left"/>
      <w:pPr>
        <w:ind w:left="1580" w:hanging="360"/>
      </w:pPr>
      <w:rPr>
        <w:rFonts w:ascii="Calibri" w:eastAsia="Calibri" w:hAnsi="Calibri" w:cs="Calibri" w:hint="default"/>
        <w:w w:val="99"/>
        <w:sz w:val="20"/>
        <w:szCs w:val="20"/>
      </w:rPr>
    </w:lvl>
    <w:lvl w:ilvl="2" w:tplc="C9CE9DA0">
      <w:numFmt w:val="bullet"/>
      <w:lvlText w:val="•"/>
      <w:lvlJc w:val="left"/>
      <w:pPr>
        <w:ind w:left="2477" w:hanging="360"/>
      </w:pPr>
      <w:rPr>
        <w:rFonts w:hint="default"/>
      </w:rPr>
    </w:lvl>
    <w:lvl w:ilvl="3" w:tplc="7B12C7F0">
      <w:numFmt w:val="bullet"/>
      <w:lvlText w:val="•"/>
      <w:lvlJc w:val="left"/>
      <w:pPr>
        <w:ind w:left="3375" w:hanging="360"/>
      </w:pPr>
      <w:rPr>
        <w:rFonts w:hint="default"/>
      </w:rPr>
    </w:lvl>
    <w:lvl w:ilvl="4" w:tplc="B88ED742">
      <w:numFmt w:val="bullet"/>
      <w:lvlText w:val="•"/>
      <w:lvlJc w:val="left"/>
      <w:pPr>
        <w:ind w:left="4273" w:hanging="360"/>
      </w:pPr>
      <w:rPr>
        <w:rFonts w:hint="default"/>
      </w:rPr>
    </w:lvl>
    <w:lvl w:ilvl="5" w:tplc="A14A10A8">
      <w:numFmt w:val="bullet"/>
      <w:lvlText w:val="•"/>
      <w:lvlJc w:val="left"/>
      <w:pPr>
        <w:ind w:left="5171" w:hanging="360"/>
      </w:pPr>
      <w:rPr>
        <w:rFonts w:hint="default"/>
      </w:rPr>
    </w:lvl>
    <w:lvl w:ilvl="6" w:tplc="6D9A2B76">
      <w:numFmt w:val="bullet"/>
      <w:lvlText w:val="•"/>
      <w:lvlJc w:val="left"/>
      <w:pPr>
        <w:ind w:left="6068" w:hanging="360"/>
      </w:pPr>
      <w:rPr>
        <w:rFonts w:hint="default"/>
      </w:rPr>
    </w:lvl>
    <w:lvl w:ilvl="7" w:tplc="97E8084E">
      <w:numFmt w:val="bullet"/>
      <w:lvlText w:val="•"/>
      <w:lvlJc w:val="left"/>
      <w:pPr>
        <w:ind w:left="6966" w:hanging="360"/>
      </w:pPr>
      <w:rPr>
        <w:rFonts w:hint="default"/>
      </w:rPr>
    </w:lvl>
    <w:lvl w:ilvl="8" w:tplc="D6480338">
      <w:numFmt w:val="bullet"/>
      <w:lvlText w:val="•"/>
      <w:lvlJc w:val="left"/>
      <w:pPr>
        <w:ind w:left="7864" w:hanging="360"/>
      </w:pPr>
      <w:rPr>
        <w:rFonts w:hint="default"/>
      </w:rPr>
    </w:lvl>
  </w:abstractNum>
  <w:abstractNum w:abstractNumId="2">
    <w:nsid w:val="294D24C4"/>
    <w:multiLevelType w:val="hybridMultilevel"/>
    <w:tmpl w:val="4380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72220"/>
    <w:multiLevelType w:val="hybridMultilevel"/>
    <w:tmpl w:val="BE1AA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661BA9"/>
    <w:multiLevelType w:val="hybridMultilevel"/>
    <w:tmpl w:val="D3BA1224"/>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35"/>
    <w:rsid w:val="00002437"/>
    <w:rsid w:val="00023D86"/>
    <w:rsid w:val="00026075"/>
    <w:rsid w:val="000268D6"/>
    <w:rsid w:val="0006042C"/>
    <w:rsid w:val="000A7AD8"/>
    <w:rsid w:val="000B4EF5"/>
    <w:rsid w:val="000B6E2B"/>
    <w:rsid w:val="000D504F"/>
    <w:rsid w:val="00112EED"/>
    <w:rsid w:val="00144D9A"/>
    <w:rsid w:val="0015323E"/>
    <w:rsid w:val="00162A52"/>
    <w:rsid w:val="00167F74"/>
    <w:rsid w:val="00180FF8"/>
    <w:rsid w:val="001867A6"/>
    <w:rsid w:val="001871AE"/>
    <w:rsid w:val="001D73B6"/>
    <w:rsid w:val="001F0D32"/>
    <w:rsid w:val="001F2B83"/>
    <w:rsid w:val="00221515"/>
    <w:rsid w:val="002474CA"/>
    <w:rsid w:val="00247D17"/>
    <w:rsid w:val="00281D0F"/>
    <w:rsid w:val="0028532A"/>
    <w:rsid w:val="00296CB7"/>
    <w:rsid w:val="002F17A4"/>
    <w:rsid w:val="0032724E"/>
    <w:rsid w:val="00332681"/>
    <w:rsid w:val="00347FFC"/>
    <w:rsid w:val="0036138F"/>
    <w:rsid w:val="00361563"/>
    <w:rsid w:val="003912A6"/>
    <w:rsid w:val="003B7CE4"/>
    <w:rsid w:val="003D7CF7"/>
    <w:rsid w:val="003E1F45"/>
    <w:rsid w:val="00421406"/>
    <w:rsid w:val="0044040B"/>
    <w:rsid w:val="00463CD9"/>
    <w:rsid w:val="00476A93"/>
    <w:rsid w:val="004D365D"/>
    <w:rsid w:val="00513DE6"/>
    <w:rsid w:val="00532824"/>
    <w:rsid w:val="00553771"/>
    <w:rsid w:val="005F0595"/>
    <w:rsid w:val="005F1C64"/>
    <w:rsid w:val="00625DB5"/>
    <w:rsid w:val="006577A1"/>
    <w:rsid w:val="00670676"/>
    <w:rsid w:val="00683992"/>
    <w:rsid w:val="006A13E2"/>
    <w:rsid w:val="00716B93"/>
    <w:rsid w:val="00791487"/>
    <w:rsid w:val="007938E2"/>
    <w:rsid w:val="007D015C"/>
    <w:rsid w:val="007D320F"/>
    <w:rsid w:val="007D389E"/>
    <w:rsid w:val="007E254E"/>
    <w:rsid w:val="007F6577"/>
    <w:rsid w:val="0080410C"/>
    <w:rsid w:val="00831516"/>
    <w:rsid w:val="00835F9F"/>
    <w:rsid w:val="00841FB2"/>
    <w:rsid w:val="00860349"/>
    <w:rsid w:val="00863807"/>
    <w:rsid w:val="00867E01"/>
    <w:rsid w:val="00883645"/>
    <w:rsid w:val="008A59DD"/>
    <w:rsid w:val="008B6A53"/>
    <w:rsid w:val="008B7F8A"/>
    <w:rsid w:val="008C4116"/>
    <w:rsid w:val="008C74BD"/>
    <w:rsid w:val="008D3485"/>
    <w:rsid w:val="008E7140"/>
    <w:rsid w:val="008F03AA"/>
    <w:rsid w:val="0090390A"/>
    <w:rsid w:val="00914A98"/>
    <w:rsid w:val="00932B6B"/>
    <w:rsid w:val="0095594C"/>
    <w:rsid w:val="00986635"/>
    <w:rsid w:val="0099080E"/>
    <w:rsid w:val="0099595D"/>
    <w:rsid w:val="009B23C8"/>
    <w:rsid w:val="009D64E8"/>
    <w:rsid w:val="009E7313"/>
    <w:rsid w:val="00A075F4"/>
    <w:rsid w:val="00A1510D"/>
    <w:rsid w:val="00A267D1"/>
    <w:rsid w:val="00A320D5"/>
    <w:rsid w:val="00A34E91"/>
    <w:rsid w:val="00A419E0"/>
    <w:rsid w:val="00A7094F"/>
    <w:rsid w:val="00A744B7"/>
    <w:rsid w:val="00AD3246"/>
    <w:rsid w:val="00AF52AD"/>
    <w:rsid w:val="00B250B8"/>
    <w:rsid w:val="00B45F00"/>
    <w:rsid w:val="00B50B8A"/>
    <w:rsid w:val="00B5177C"/>
    <w:rsid w:val="00B568C7"/>
    <w:rsid w:val="00B61397"/>
    <w:rsid w:val="00B73709"/>
    <w:rsid w:val="00BC33F7"/>
    <w:rsid w:val="00BC6FFA"/>
    <w:rsid w:val="00BD1ECC"/>
    <w:rsid w:val="00BD68B4"/>
    <w:rsid w:val="00BE06D3"/>
    <w:rsid w:val="00BE42E1"/>
    <w:rsid w:val="00C14412"/>
    <w:rsid w:val="00C62DF5"/>
    <w:rsid w:val="00C63EB4"/>
    <w:rsid w:val="00C8037B"/>
    <w:rsid w:val="00C81B01"/>
    <w:rsid w:val="00CA2054"/>
    <w:rsid w:val="00CB6671"/>
    <w:rsid w:val="00CC29FE"/>
    <w:rsid w:val="00CF4125"/>
    <w:rsid w:val="00D062FE"/>
    <w:rsid w:val="00D119CD"/>
    <w:rsid w:val="00D304BE"/>
    <w:rsid w:val="00D81F6F"/>
    <w:rsid w:val="00D82B93"/>
    <w:rsid w:val="00DC75EF"/>
    <w:rsid w:val="00DF1E6C"/>
    <w:rsid w:val="00E02930"/>
    <w:rsid w:val="00E0684D"/>
    <w:rsid w:val="00E11F8C"/>
    <w:rsid w:val="00E214E8"/>
    <w:rsid w:val="00E278C4"/>
    <w:rsid w:val="00E328ED"/>
    <w:rsid w:val="00E416EE"/>
    <w:rsid w:val="00E45BE3"/>
    <w:rsid w:val="00E648DC"/>
    <w:rsid w:val="00EA117E"/>
    <w:rsid w:val="00EB1F4F"/>
    <w:rsid w:val="00EC1575"/>
    <w:rsid w:val="00EE0627"/>
    <w:rsid w:val="00EE0F2F"/>
    <w:rsid w:val="00EE4213"/>
    <w:rsid w:val="00F30465"/>
    <w:rsid w:val="00F310F4"/>
    <w:rsid w:val="00F31661"/>
    <w:rsid w:val="00F4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6635"/>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next w:val="Normal"/>
    <w:link w:val="Heading1Char"/>
    <w:uiPriority w:val="9"/>
    <w:qFormat/>
    <w:rsid w:val="00CA2054"/>
    <w:pPr>
      <w:keepNext/>
      <w:keepLines/>
      <w:spacing w:before="480"/>
      <w:outlineLvl w:val="0"/>
    </w:pPr>
    <w:rPr>
      <w:rFonts w:asciiTheme="majorHAnsi" w:eastAsiaTheme="majorEastAsia" w:hAnsiTheme="majorHAnsi" w:cstheme="majorBidi"/>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635"/>
  </w:style>
  <w:style w:type="character" w:customStyle="1" w:styleId="BodyTextChar">
    <w:name w:val="Body Text Char"/>
    <w:basedOn w:val="DefaultParagraphFont"/>
    <w:link w:val="BodyText"/>
    <w:uiPriority w:val="1"/>
    <w:rsid w:val="00986635"/>
    <w:rPr>
      <w:rFonts w:ascii="Book Antiqua" w:eastAsia="Book Antiqua" w:hAnsi="Book Antiqua" w:cs="Book Antiqua"/>
    </w:rPr>
  </w:style>
  <w:style w:type="paragraph" w:styleId="ListParagraph">
    <w:name w:val="List Paragraph"/>
    <w:basedOn w:val="Normal"/>
    <w:uiPriority w:val="34"/>
    <w:qFormat/>
    <w:rsid w:val="00986635"/>
    <w:pPr>
      <w:ind w:left="860" w:hanging="360"/>
    </w:pPr>
    <w:rPr>
      <w:rFonts w:ascii="Calibri" w:eastAsia="Calibri" w:hAnsi="Calibri" w:cs="Calibri"/>
    </w:rPr>
  </w:style>
  <w:style w:type="paragraph" w:customStyle="1" w:styleId="TableParagraph">
    <w:name w:val="Table Paragraph"/>
    <w:basedOn w:val="Normal"/>
    <w:uiPriority w:val="1"/>
    <w:qFormat/>
    <w:rsid w:val="00986635"/>
    <w:pPr>
      <w:ind w:left="823"/>
    </w:pPr>
  </w:style>
  <w:style w:type="character" w:styleId="Hyperlink">
    <w:name w:val="Hyperlink"/>
    <w:basedOn w:val="DefaultParagraphFont"/>
    <w:uiPriority w:val="99"/>
    <w:unhideWhenUsed/>
    <w:rsid w:val="008B7F8A"/>
    <w:rPr>
      <w:color w:val="0000FF" w:themeColor="hyperlink"/>
      <w:u w:val="single"/>
    </w:rPr>
  </w:style>
  <w:style w:type="paragraph" w:styleId="Header">
    <w:name w:val="header"/>
    <w:basedOn w:val="Normal"/>
    <w:link w:val="HeaderChar"/>
    <w:uiPriority w:val="99"/>
    <w:unhideWhenUsed/>
    <w:rsid w:val="00D062FE"/>
    <w:pPr>
      <w:tabs>
        <w:tab w:val="center" w:pos="4680"/>
        <w:tab w:val="right" w:pos="9360"/>
      </w:tabs>
    </w:pPr>
  </w:style>
  <w:style w:type="character" w:customStyle="1" w:styleId="HeaderChar">
    <w:name w:val="Header Char"/>
    <w:basedOn w:val="DefaultParagraphFont"/>
    <w:link w:val="Header"/>
    <w:uiPriority w:val="99"/>
    <w:rsid w:val="00D062FE"/>
    <w:rPr>
      <w:rFonts w:ascii="Book Antiqua" w:eastAsia="Book Antiqua" w:hAnsi="Book Antiqua" w:cs="Book Antiqua"/>
    </w:rPr>
  </w:style>
  <w:style w:type="paragraph" w:styleId="Footer">
    <w:name w:val="footer"/>
    <w:basedOn w:val="Normal"/>
    <w:link w:val="FooterChar"/>
    <w:uiPriority w:val="99"/>
    <w:unhideWhenUsed/>
    <w:rsid w:val="00D062FE"/>
    <w:pPr>
      <w:tabs>
        <w:tab w:val="center" w:pos="4680"/>
        <w:tab w:val="right" w:pos="9360"/>
      </w:tabs>
    </w:pPr>
  </w:style>
  <w:style w:type="character" w:customStyle="1" w:styleId="FooterChar">
    <w:name w:val="Footer Char"/>
    <w:basedOn w:val="DefaultParagraphFont"/>
    <w:link w:val="Footer"/>
    <w:uiPriority w:val="99"/>
    <w:rsid w:val="00D062FE"/>
    <w:rPr>
      <w:rFonts w:ascii="Book Antiqua" w:eastAsia="Book Antiqua" w:hAnsi="Book Antiqua" w:cs="Book Antiqua"/>
    </w:rPr>
  </w:style>
  <w:style w:type="character" w:customStyle="1" w:styleId="Heading1Char">
    <w:name w:val="Heading 1 Char"/>
    <w:basedOn w:val="DefaultParagraphFont"/>
    <w:link w:val="Heading1"/>
    <w:uiPriority w:val="9"/>
    <w:rsid w:val="00CA2054"/>
    <w:rPr>
      <w:rFonts w:asciiTheme="majorHAnsi" w:eastAsiaTheme="majorEastAsia" w:hAnsiTheme="majorHAnsi" w:cstheme="majorBidi"/>
      <w:b/>
      <w:bCs/>
      <w:color w:val="7030A0"/>
      <w:sz w:val="28"/>
      <w:szCs w:val="28"/>
    </w:rPr>
  </w:style>
  <w:style w:type="paragraph" w:styleId="BalloonText">
    <w:name w:val="Balloon Text"/>
    <w:basedOn w:val="Normal"/>
    <w:link w:val="BalloonTextChar"/>
    <w:uiPriority w:val="99"/>
    <w:semiHidden/>
    <w:unhideWhenUsed/>
    <w:rsid w:val="00553771"/>
    <w:rPr>
      <w:rFonts w:ascii="Tahoma" w:hAnsi="Tahoma" w:cs="Tahoma"/>
      <w:sz w:val="16"/>
      <w:szCs w:val="16"/>
    </w:rPr>
  </w:style>
  <w:style w:type="character" w:customStyle="1" w:styleId="BalloonTextChar">
    <w:name w:val="Balloon Text Char"/>
    <w:basedOn w:val="DefaultParagraphFont"/>
    <w:link w:val="BalloonText"/>
    <w:uiPriority w:val="99"/>
    <w:semiHidden/>
    <w:rsid w:val="00553771"/>
    <w:rPr>
      <w:rFonts w:ascii="Tahoma" w:eastAsia="Book Antiqua" w:hAnsi="Tahoma" w:cs="Tahoma"/>
      <w:sz w:val="16"/>
      <w:szCs w:val="16"/>
    </w:rPr>
  </w:style>
  <w:style w:type="paragraph" w:styleId="Title">
    <w:name w:val="Title"/>
    <w:basedOn w:val="Normal"/>
    <w:next w:val="Normal"/>
    <w:link w:val="TitleChar"/>
    <w:uiPriority w:val="10"/>
    <w:qFormat/>
    <w:rsid w:val="001F0D32"/>
    <w:pPr>
      <w:pBdr>
        <w:bottom w:val="single" w:sz="8" w:space="4" w:color="4F81BD" w:themeColor="accent1"/>
      </w:pBdr>
      <w:spacing w:after="300"/>
      <w:contextualSpacing/>
    </w:pPr>
    <w:rPr>
      <w:rFonts w:ascii="Georgia" w:eastAsiaTheme="majorEastAsia" w:hAnsi="Georgia"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1F0D32"/>
    <w:rPr>
      <w:rFonts w:ascii="Georgia" w:eastAsiaTheme="majorEastAsia" w:hAnsi="Georgia" w:cstheme="majorBidi"/>
      <w:color w:val="17365D" w:themeColor="text2" w:themeShade="BF"/>
      <w:spacing w:val="5"/>
      <w:kern w:val="28"/>
      <w:sz w:val="40"/>
      <w:szCs w:val="52"/>
    </w:rPr>
  </w:style>
  <w:style w:type="paragraph" w:styleId="NoSpacing">
    <w:name w:val="No Spacing"/>
    <w:uiPriority w:val="1"/>
    <w:qFormat/>
    <w:rsid w:val="008A59DD"/>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CB6671"/>
    <w:pPr>
      <w:widowControl/>
      <w:autoSpaceDE/>
      <w:autoSpaceDN/>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667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6635"/>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next w:val="Normal"/>
    <w:link w:val="Heading1Char"/>
    <w:uiPriority w:val="9"/>
    <w:qFormat/>
    <w:rsid w:val="00CA2054"/>
    <w:pPr>
      <w:keepNext/>
      <w:keepLines/>
      <w:spacing w:before="480"/>
      <w:outlineLvl w:val="0"/>
    </w:pPr>
    <w:rPr>
      <w:rFonts w:asciiTheme="majorHAnsi" w:eastAsiaTheme="majorEastAsia" w:hAnsiTheme="majorHAnsi" w:cstheme="majorBidi"/>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635"/>
  </w:style>
  <w:style w:type="character" w:customStyle="1" w:styleId="BodyTextChar">
    <w:name w:val="Body Text Char"/>
    <w:basedOn w:val="DefaultParagraphFont"/>
    <w:link w:val="BodyText"/>
    <w:uiPriority w:val="1"/>
    <w:rsid w:val="00986635"/>
    <w:rPr>
      <w:rFonts w:ascii="Book Antiqua" w:eastAsia="Book Antiqua" w:hAnsi="Book Antiqua" w:cs="Book Antiqua"/>
    </w:rPr>
  </w:style>
  <w:style w:type="paragraph" w:styleId="ListParagraph">
    <w:name w:val="List Paragraph"/>
    <w:basedOn w:val="Normal"/>
    <w:uiPriority w:val="34"/>
    <w:qFormat/>
    <w:rsid w:val="00986635"/>
    <w:pPr>
      <w:ind w:left="860" w:hanging="360"/>
    </w:pPr>
    <w:rPr>
      <w:rFonts w:ascii="Calibri" w:eastAsia="Calibri" w:hAnsi="Calibri" w:cs="Calibri"/>
    </w:rPr>
  </w:style>
  <w:style w:type="paragraph" w:customStyle="1" w:styleId="TableParagraph">
    <w:name w:val="Table Paragraph"/>
    <w:basedOn w:val="Normal"/>
    <w:uiPriority w:val="1"/>
    <w:qFormat/>
    <w:rsid w:val="00986635"/>
    <w:pPr>
      <w:ind w:left="823"/>
    </w:pPr>
  </w:style>
  <w:style w:type="character" w:styleId="Hyperlink">
    <w:name w:val="Hyperlink"/>
    <w:basedOn w:val="DefaultParagraphFont"/>
    <w:uiPriority w:val="99"/>
    <w:unhideWhenUsed/>
    <w:rsid w:val="008B7F8A"/>
    <w:rPr>
      <w:color w:val="0000FF" w:themeColor="hyperlink"/>
      <w:u w:val="single"/>
    </w:rPr>
  </w:style>
  <w:style w:type="paragraph" w:styleId="Header">
    <w:name w:val="header"/>
    <w:basedOn w:val="Normal"/>
    <w:link w:val="HeaderChar"/>
    <w:uiPriority w:val="99"/>
    <w:unhideWhenUsed/>
    <w:rsid w:val="00D062FE"/>
    <w:pPr>
      <w:tabs>
        <w:tab w:val="center" w:pos="4680"/>
        <w:tab w:val="right" w:pos="9360"/>
      </w:tabs>
    </w:pPr>
  </w:style>
  <w:style w:type="character" w:customStyle="1" w:styleId="HeaderChar">
    <w:name w:val="Header Char"/>
    <w:basedOn w:val="DefaultParagraphFont"/>
    <w:link w:val="Header"/>
    <w:uiPriority w:val="99"/>
    <w:rsid w:val="00D062FE"/>
    <w:rPr>
      <w:rFonts w:ascii="Book Antiqua" w:eastAsia="Book Antiqua" w:hAnsi="Book Antiqua" w:cs="Book Antiqua"/>
    </w:rPr>
  </w:style>
  <w:style w:type="paragraph" w:styleId="Footer">
    <w:name w:val="footer"/>
    <w:basedOn w:val="Normal"/>
    <w:link w:val="FooterChar"/>
    <w:uiPriority w:val="99"/>
    <w:unhideWhenUsed/>
    <w:rsid w:val="00D062FE"/>
    <w:pPr>
      <w:tabs>
        <w:tab w:val="center" w:pos="4680"/>
        <w:tab w:val="right" w:pos="9360"/>
      </w:tabs>
    </w:pPr>
  </w:style>
  <w:style w:type="character" w:customStyle="1" w:styleId="FooterChar">
    <w:name w:val="Footer Char"/>
    <w:basedOn w:val="DefaultParagraphFont"/>
    <w:link w:val="Footer"/>
    <w:uiPriority w:val="99"/>
    <w:rsid w:val="00D062FE"/>
    <w:rPr>
      <w:rFonts w:ascii="Book Antiqua" w:eastAsia="Book Antiqua" w:hAnsi="Book Antiqua" w:cs="Book Antiqua"/>
    </w:rPr>
  </w:style>
  <w:style w:type="character" w:customStyle="1" w:styleId="Heading1Char">
    <w:name w:val="Heading 1 Char"/>
    <w:basedOn w:val="DefaultParagraphFont"/>
    <w:link w:val="Heading1"/>
    <w:uiPriority w:val="9"/>
    <w:rsid w:val="00CA2054"/>
    <w:rPr>
      <w:rFonts w:asciiTheme="majorHAnsi" w:eastAsiaTheme="majorEastAsia" w:hAnsiTheme="majorHAnsi" w:cstheme="majorBidi"/>
      <w:b/>
      <w:bCs/>
      <w:color w:val="7030A0"/>
      <w:sz w:val="28"/>
      <w:szCs w:val="28"/>
    </w:rPr>
  </w:style>
  <w:style w:type="paragraph" w:styleId="BalloonText">
    <w:name w:val="Balloon Text"/>
    <w:basedOn w:val="Normal"/>
    <w:link w:val="BalloonTextChar"/>
    <w:uiPriority w:val="99"/>
    <w:semiHidden/>
    <w:unhideWhenUsed/>
    <w:rsid w:val="00553771"/>
    <w:rPr>
      <w:rFonts w:ascii="Tahoma" w:hAnsi="Tahoma" w:cs="Tahoma"/>
      <w:sz w:val="16"/>
      <w:szCs w:val="16"/>
    </w:rPr>
  </w:style>
  <w:style w:type="character" w:customStyle="1" w:styleId="BalloonTextChar">
    <w:name w:val="Balloon Text Char"/>
    <w:basedOn w:val="DefaultParagraphFont"/>
    <w:link w:val="BalloonText"/>
    <w:uiPriority w:val="99"/>
    <w:semiHidden/>
    <w:rsid w:val="00553771"/>
    <w:rPr>
      <w:rFonts w:ascii="Tahoma" w:eastAsia="Book Antiqua" w:hAnsi="Tahoma" w:cs="Tahoma"/>
      <w:sz w:val="16"/>
      <w:szCs w:val="16"/>
    </w:rPr>
  </w:style>
  <w:style w:type="paragraph" w:styleId="Title">
    <w:name w:val="Title"/>
    <w:basedOn w:val="Normal"/>
    <w:next w:val="Normal"/>
    <w:link w:val="TitleChar"/>
    <w:uiPriority w:val="10"/>
    <w:qFormat/>
    <w:rsid w:val="001F0D32"/>
    <w:pPr>
      <w:pBdr>
        <w:bottom w:val="single" w:sz="8" w:space="4" w:color="4F81BD" w:themeColor="accent1"/>
      </w:pBdr>
      <w:spacing w:after="300"/>
      <w:contextualSpacing/>
    </w:pPr>
    <w:rPr>
      <w:rFonts w:ascii="Georgia" w:eastAsiaTheme="majorEastAsia" w:hAnsi="Georgia"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1F0D32"/>
    <w:rPr>
      <w:rFonts w:ascii="Georgia" w:eastAsiaTheme="majorEastAsia" w:hAnsi="Georgia" w:cstheme="majorBidi"/>
      <w:color w:val="17365D" w:themeColor="text2" w:themeShade="BF"/>
      <w:spacing w:val="5"/>
      <w:kern w:val="28"/>
      <w:sz w:val="40"/>
      <w:szCs w:val="52"/>
    </w:rPr>
  </w:style>
  <w:style w:type="paragraph" w:styleId="NoSpacing">
    <w:name w:val="No Spacing"/>
    <w:uiPriority w:val="1"/>
    <w:qFormat/>
    <w:rsid w:val="008A59DD"/>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CB6671"/>
    <w:pPr>
      <w:widowControl/>
      <w:autoSpaceDE/>
      <w:autoSpaceDN/>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667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8347-9F26-46A4-AB0E-54D6D5125F47}">
  <ds:schemaRefs>
    <ds:schemaRef ds:uri="http://schemas.microsoft.com/sharepoint/v3/contenttype/forms"/>
  </ds:schemaRefs>
</ds:datastoreItem>
</file>

<file path=customXml/itemProps2.xml><?xml version="1.0" encoding="utf-8"?>
<ds:datastoreItem xmlns:ds="http://schemas.openxmlformats.org/officeDocument/2006/customXml" ds:itemID="{3C100B09-6FCA-42C5-9D03-56A63DC3B70B}">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6EFC248-A3C9-481D-B338-704E5F055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4E203A-04F4-4A02-9BEF-54D50992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1236</Words>
  <Characters>6903</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Linda Feddrix</cp:lastModifiedBy>
  <cp:revision>7</cp:revision>
  <cp:lastPrinted>2018-12-20T13:44:00Z</cp:lastPrinted>
  <dcterms:created xsi:type="dcterms:W3CDTF">2018-12-18T21:22:00Z</dcterms:created>
  <dcterms:modified xsi:type="dcterms:W3CDTF">2018-12-20T16:18:00Z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0x010100BD3837E58660DD4BADD536C92AED0E84</vt:lpwstr>
  </property>
</Properties>
</file>