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AD" w:rsidRDefault="00E549AD">
      <w:pPr>
        <w:pStyle w:val="LPHeading"/>
      </w:pPr>
      <w:r>
        <w:t xml:space="preserve">Instructor: </w:t>
      </w:r>
      <w:r>
        <w:tab/>
        <w:t xml:space="preserve">Date: </w:t>
      </w:r>
    </w:p>
    <w:p w:rsidR="00E549AD" w:rsidRDefault="00E549AD">
      <w:pPr>
        <w:pStyle w:val="LPHeading"/>
      </w:pPr>
      <w:r>
        <w:t xml:space="preserve">Course: </w:t>
      </w:r>
      <w:r>
        <w:tab/>
        <w:t xml:space="preserve">Unit: </w:t>
      </w:r>
    </w:p>
    <w:p w:rsidR="00E549AD" w:rsidRDefault="00E549AD">
      <w:pPr>
        <w:pStyle w:val="LPChapTitle"/>
      </w:pPr>
      <w:r>
        <w:t xml:space="preserve">Chapter </w:t>
      </w:r>
      <w:r w:rsidR="000050C8">
        <w:t>1</w:t>
      </w:r>
      <w:r w:rsidR="0088416C">
        <w:t>1</w:t>
      </w:r>
      <w:r>
        <w:t xml:space="preserve">: </w:t>
      </w:r>
      <w:r w:rsidR="0088416C">
        <w:t>Manual Welding of Magnesium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6"/>
        <w:gridCol w:w="3166"/>
      </w:tblGrid>
      <w:tr w:rsidR="00E549AD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E549AD">
            <w:pPr>
              <w:pStyle w:val="LPChartHeadObj"/>
            </w:pPr>
            <w:r>
              <w:t>Objectives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E549AD">
            <w:pPr>
              <w:pStyle w:val="LPChartHeadSta"/>
            </w:pPr>
            <w:r>
              <w:t>Standards</w:t>
            </w:r>
          </w:p>
        </w:tc>
      </w:tr>
      <w:tr w:rsidR="00E549AD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3A3F6D">
            <w:pPr>
              <w:pStyle w:val="LPChartBodyObj"/>
            </w:pPr>
            <w:r>
              <w:t>Identify the characteristics of magnesium.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E549AD">
            <w:pPr>
              <w:pStyle w:val="LPChartBodySta"/>
            </w:pPr>
          </w:p>
        </w:tc>
      </w:tr>
      <w:tr w:rsidR="00E549AD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3A3F6D">
            <w:pPr>
              <w:pStyle w:val="LPChartBodyObj"/>
            </w:pPr>
            <w:r>
              <w:t>Identify wrought material and tempers by their designations.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E549AD">
            <w:pPr>
              <w:pStyle w:val="LPChartBodySta"/>
            </w:pPr>
          </w:p>
        </w:tc>
      </w:tr>
      <w:tr w:rsidR="00E549AD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3A3F6D">
            <w:pPr>
              <w:pStyle w:val="LPChartBodyObj"/>
            </w:pPr>
            <w:r>
              <w:t>Summarize the filler metal choices for magnesium and its alloys.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E549AD">
            <w:pPr>
              <w:pStyle w:val="LPChartBodySta"/>
            </w:pPr>
          </w:p>
        </w:tc>
      </w:tr>
      <w:tr w:rsidR="00E549AD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3A3F6D">
            <w:pPr>
              <w:pStyle w:val="LPChartBodyObj"/>
            </w:pPr>
            <w:r>
              <w:t>Recognize common joint designs for welding magnesium with ac and continuous high-frequency voltage.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E549AD">
            <w:pPr>
              <w:pStyle w:val="LPChartBodySta"/>
            </w:pPr>
          </w:p>
        </w:tc>
      </w:tr>
      <w:tr w:rsidR="00E549AD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3A3F6D">
            <w:pPr>
              <w:pStyle w:val="LPChartBodyObj"/>
            </w:pPr>
            <w:r>
              <w:t xml:space="preserve">Recall joint preparation techniques, including </w:t>
            </w:r>
            <w:proofErr w:type="spellStart"/>
            <w:r>
              <w:t>preweld</w:t>
            </w:r>
            <w:proofErr w:type="spellEnd"/>
            <w:r>
              <w:t xml:space="preserve"> cleaning, weld backing, tooling, preheating, and tack welds.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E549AD">
            <w:pPr>
              <w:pStyle w:val="LPChartBodySta"/>
            </w:pPr>
          </w:p>
        </w:tc>
      </w:tr>
      <w:tr w:rsidR="00E549AD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3A3F6D">
            <w:pPr>
              <w:pStyle w:val="LPChartBodyObj"/>
            </w:pPr>
            <w:r>
              <w:t>Select the correct power source, shielding gases, and electrodes for welding magnesium using DCEN and DCEP.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E549AD">
            <w:pPr>
              <w:pStyle w:val="LPChartBodySta"/>
            </w:pPr>
          </w:p>
        </w:tc>
      </w:tr>
      <w:tr w:rsidR="00E549AD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3A3F6D">
            <w:pPr>
              <w:pStyle w:val="LPChartBodyObj"/>
            </w:pPr>
            <w:r>
              <w:t>Apply correct procedures for welding magnesium using ACHF.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E549AD">
            <w:pPr>
              <w:pStyle w:val="LPChartBodySta"/>
            </w:pPr>
          </w:p>
        </w:tc>
      </w:tr>
      <w:tr w:rsidR="00E549AD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3A3F6D">
            <w:pPr>
              <w:pStyle w:val="LPChartBodyObj"/>
            </w:pPr>
            <w:r>
              <w:t xml:space="preserve">Summarize the </w:t>
            </w:r>
            <w:proofErr w:type="spellStart"/>
            <w:r>
              <w:t>postweld</w:t>
            </w:r>
            <w:proofErr w:type="spellEnd"/>
            <w:r>
              <w:t xml:space="preserve"> heat treatment needed for magnesium.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E549AD">
            <w:pPr>
              <w:pStyle w:val="LPChartBodySta"/>
            </w:pPr>
          </w:p>
        </w:tc>
      </w:tr>
      <w:tr w:rsidR="00E549AD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3A3F6D">
            <w:pPr>
              <w:pStyle w:val="LPChartBodyObj"/>
            </w:pPr>
            <w:r>
              <w:t>Apply correct procedures for welding magnesium using DCEN.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E549AD">
            <w:pPr>
              <w:pStyle w:val="LPChartBodySta"/>
            </w:pPr>
          </w:p>
        </w:tc>
      </w:tr>
      <w:tr w:rsidR="00E549AD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3A3F6D">
            <w:pPr>
              <w:pStyle w:val="LPChartBodyObj"/>
            </w:pPr>
            <w:r>
              <w:t>Apply correct procedures for welding magnesium using DCEP.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549AD" w:rsidRDefault="00E549AD">
            <w:pPr>
              <w:pStyle w:val="LPChartBodySta"/>
            </w:pPr>
          </w:p>
        </w:tc>
      </w:tr>
    </w:tbl>
    <w:p w:rsidR="00E549AD" w:rsidRDefault="00E549AD">
      <w:pPr>
        <w:pStyle w:val="LPSectionHead"/>
      </w:pPr>
      <w:r>
        <w:t>Materials, Equipment, and Supplies</w:t>
      </w:r>
    </w:p>
    <w:p w:rsidR="00E549AD" w:rsidRDefault="00E549AD">
      <w:pPr>
        <w:pStyle w:val="LPBody"/>
      </w:pPr>
      <w:r>
        <w:t xml:space="preserve">Materials: </w:t>
      </w:r>
    </w:p>
    <w:p w:rsidR="00E549AD" w:rsidRDefault="00E549AD">
      <w:pPr>
        <w:pStyle w:val="LPBody"/>
      </w:pPr>
    </w:p>
    <w:p w:rsidR="003B67C3" w:rsidRDefault="003B67C3" w:rsidP="003B67C3">
      <w:pPr>
        <w:pStyle w:val="LPSectionHead"/>
      </w:pPr>
      <w:r>
        <w:t>Instructional Resources</w:t>
      </w:r>
    </w:p>
    <w:p w:rsidR="003B67C3" w:rsidRDefault="003B67C3" w:rsidP="00D665AF">
      <w:pPr>
        <w:pStyle w:val="LPBullet"/>
      </w:pPr>
      <w:r>
        <w:rPr>
          <w:b/>
        </w:rPr>
        <w:t xml:space="preserve">Teaching Visual </w:t>
      </w:r>
      <w:r w:rsidR="00746184">
        <w:rPr>
          <w:b/>
        </w:rPr>
        <w:t>11</w:t>
      </w:r>
      <w:r>
        <w:rPr>
          <w:b/>
        </w:rPr>
        <w:t xml:space="preserve">-1: </w:t>
      </w:r>
      <w:r w:rsidR="00746184">
        <w:rPr>
          <w:b/>
        </w:rPr>
        <w:t>Welding Magnesium with ACHF—Weld Joint Designs</w:t>
      </w:r>
      <w:r>
        <w:rPr>
          <w:b/>
        </w:rPr>
        <w:t>.</w:t>
      </w:r>
      <w:r>
        <w:t xml:space="preserve"> </w:t>
      </w:r>
      <w:r w:rsidR="00D665AF" w:rsidRPr="00A453DD">
        <w:t>This teaching visual illustrates common joint designs for magnesium that will be welded with ACHF</w:t>
      </w:r>
      <w:r w:rsidR="00D665AF">
        <w:t xml:space="preserve"> current.</w:t>
      </w:r>
    </w:p>
    <w:p w:rsidR="00D665AF" w:rsidRDefault="003B67C3" w:rsidP="00D665AF">
      <w:pPr>
        <w:pStyle w:val="LPBullet"/>
      </w:pPr>
      <w:r>
        <w:rPr>
          <w:b/>
        </w:rPr>
        <w:t xml:space="preserve">Teaching Visual </w:t>
      </w:r>
      <w:r w:rsidR="00746184">
        <w:rPr>
          <w:b/>
        </w:rPr>
        <w:t>11</w:t>
      </w:r>
      <w:r>
        <w:rPr>
          <w:b/>
        </w:rPr>
        <w:t xml:space="preserve">-2: </w:t>
      </w:r>
      <w:r w:rsidR="00746184">
        <w:rPr>
          <w:b/>
        </w:rPr>
        <w:t>Stress Relief</w:t>
      </w:r>
      <w:r>
        <w:rPr>
          <w:b/>
        </w:rPr>
        <w:t>.</w:t>
      </w:r>
      <w:r>
        <w:t xml:space="preserve"> </w:t>
      </w:r>
      <w:r w:rsidR="00D665AF" w:rsidRPr="00A453DD">
        <w:t>This teaching visual shows the stress-relief times and temperatures required for various magnesium alloys.</w:t>
      </w:r>
      <w:r w:rsidR="00D665AF">
        <w:t xml:space="preserve"> </w:t>
      </w:r>
    </w:p>
    <w:p w:rsidR="00D665AF" w:rsidRDefault="003B67C3" w:rsidP="00D665AF">
      <w:pPr>
        <w:pStyle w:val="LPBullet"/>
      </w:pPr>
      <w:r>
        <w:rPr>
          <w:b/>
        </w:rPr>
        <w:t xml:space="preserve">Teaching Visual </w:t>
      </w:r>
      <w:r w:rsidR="00746184">
        <w:rPr>
          <w:b/>
        </w:rPr>
        <w:t>11</w:t>
      </w:r>
      <w:r>
        <w:rPr>
          <w:b/>
        </w:rPr>
        <w:t xml:space="preserve">-3: </w:t>
      </w:r>
      <w:r w:rsidR="00746184">
        <w:rPr>
          <w:b/>
        </w:rPr>
        <w:t>Welding Magnesium with DCEN—Weld Joint Designs</w:t>
      </w:r>
      <w:r>
        <w:rPr>
          <w:b/>
        </w:rPr>
        <w:t>.</w:t>
      </w:r>
      <w:r>
        <w:t xml:space="preserve"> </w:t>
      </w:r>
      <w:r w:rsidR="00D665AF" w:rsidRPr="00A453DD">
        <w:t>This teaching visual</w:t>
      </w:r>
      <w:r w:rsidR="00D665AF">
        <w:t xml:space="preserve"> </w:t>
      </w:r>
      <w:proofErr w:type="gramStart"/>
      <w:r w:rsidR="00D665AF">
        <w:t>shows</w:t>
      </w:r>
      <w:proofErr w:type="gramEnd"/>
      <w:r w:rsidR="00D665AF">
        <w:t xml:space="preserve"> w</w:t>
      </w:r>
      <w:r w:rsidR="00D665AF" w:rsidRPr="00D16D68">
        <w:t>eld joint designs used w</w:t>
      </w:r>
      <w:r w:rsidR="00D665AF">
        <w:t>hen</w:t>
      </w:r>
      <w:r w:rsidR="00D665AF" w:rsidRPr="005528BB">
        <w:t xml:space="preserve"> welding magnesium with DCEN current.</w:t>
      </w:r>
    </w:p>
    <w:p w:rsidR="00D665AF" w:rsidRDefault="003B67C3" w:rsidP="00D665AF">
      <w:pPr>
        <w:pStyle w:val="LPBullet"/>
      </w:pPr>
      <w:r>
        <w:rPr>
          <w:b/>
        </w:rPr>
        <w:t xml:space="preserve">Teaching Visual </w:t>
      </w:r>
      <w:r w:rsidR="00746184">
        <w:rPr>
          <w:b/>
        </w:rPr>
        <w:t>11</w:t>
      </w:r>
      <w:r>
        <w:rPr>
          <w:b/>
        </w:rPr>
        <w:t xml:space="preserve">-4: </w:t>
      </w:r>
      <w:r w:rsidR="00746184">
        <w:rPr>
          <w:b/>
        </w:rPr>
        <w:t>Welding Magnesium with DCEP</w:t>
      </w:r>
      <w:r>
        <w:rPr>
          <w:b/>
        </w:rPr>
        <w:t>.</w:t>
      </w:r>
      <w:r>
        <w:t xml:space="preserve"> </w:t>
      </w:r>
      <w:r w:rsidR="00D665AF">
        <w:t>This teaching visual shows joint configurations and settin</w:t>
      </w:r>
      <w:r w:rsidR="00D665AF" w:rsidRPr="003929A8">
        <w:t>gs recommended f</w:t>
      </w:r>
      <w:r w:rsidR="00D665AF">
        <w:t>or DCEP welding of magnesium.</w:t>
      </w:r>
    </w:p>
    <w:p w:rsidR="003B67C3" w:rsidRDefault="003B67C3" w:rsidP="00D665AF">
      <w:pPr>
        <w:pStyle w:val="LPBullet"/>
      </w:pPr>
      <w:r>
        <w:t xml:space="preserve">Other resource: </w:t>
      </w:r>
    </w:p>
    <w:p w:rsidR="003B67C3" w:rsidRDefault="003B67C3" w:rsidP="00D665AF">
      <w:pPr>
        <w:pStyle w:val="LPBullet"/>
      </w:pPr>
      <w:r>
        <w:t xml:space="preserve">Other resource: </w:t>
      </w:r>
    </w:p>
    <w:p w:rsidR="00E549AD" w:rsidRDefault="00E549AD">
      <w:pPr>
        <w:pStyle w:val="LPSectionHead"/>
      </w:pPr>
      <w:r>
        <w:t>Assessment</w:t>
      </w:r>
    </w:p>
    <w:p w:rsidR="00CE6F5F" w:rsidRPr="006433E3" w:rsidRDefault="00CE6F5F" w:rsidP="006433E3">
      <w:pPr>
        <w:pStyle w:val="LPNumList"/>
        <w:tabs>
          <w:tab w:val="clear" w:pos="1440"/>
        </w:tabs>
        <w:ind w:left="240" w:hanging="240"/>
      </w:pPr>
      <w:r w:rsidRPr="006433E3">
        <w:t xml:space="preserve">Review Questions, Text p. </w:t>
      </w:r>
      <w:r w:rsidR="00F6158C">
        <w:t>192</w:t>
      </w:r>
    </w:p>
    <w:p w:rsidR="00E549AD" w:rsidRPr="006433E3" w:rsidRDefault="00E549AD" w:rsidP="006433E3">
      <w:pPr>
        <w:pStyle w:val="LPNumList"/>
        <w:tabs>
          <w:tab w:val="clear" w:pos="1440"/>
        </w:tabs>
        <w:ind w:left="240" w:hanging="240"/>
      </w:pPr>
      <w:r w:rsidRPr="006433E3">
        <w:t xml:space="preserve">Other assessment: </w:t>
      </w:r>
    </w:p>
    <w:p w:rsidR="00E549AD" w:rsidRDefault="00E549AD">
      <w:pPr>
        <w:pStyle w:val="LPSectionHead"/>
      </w:pPr>
      <w:r>
        <w:t>Web Site</w:t>
      </w:r>
      <w:r w:rsidR="000050C8">
        <w:t>(</w:t>
      </w:r>
      <w:r>
        <w:t>s</w:t>
      </w:r>
      <w:r w:rsidR="000050C8">
        <w:t>)</w:t>
      </w:r>
    </w:p>
    <w:p w:rsidR="00E549AD" w:rsidRDefault="002E3B5F">
      <w:pPr>
        <w:pStyle w:val="LPBody"/>
      </w:pPr>
      <w:r>
        <w:t>International Magnesium Association</w:t>
      </w:r>
    </w:p>
    <w:p w:rsidR="00E549AD" w:rsidRDefault="001E2C77">
      <w:pPr>
        <w:pStyle w:val="LPWebLink"/>
        <w:rPr>
          <w:rStyle w:val="Hyperlink"/>
        </w:rPr>
      </w:pPr>
      <w:hyperlink r:id="rId7" w:history="1">
        <w:r w:rsidR="002E3B5F" w:rsidRPr="002E3B5F">
          <w:rPr>
            <w:rStyle w:val="Hyperlink"/>
          </w:rPr>
          <w:t>www.intlmag.org</w:t>
        </w:r>
      </w:hyperlink>
    </w:p>
    <w:p w:rsidR="00E549AD" w:rsidRDefault="00E549AD">
      <w:pPr>
        <w:pStyle w:val="LPSectionHead"/>
      </w:pPr>
      <w:r>
        <w:t>Additional Notes</w:t>
      </w:r>
    </w:p>
    <w:p w:rsidR="000050C8" w:rsidRDefault="000050C8">
      <w:pPr>
        <w:pStyle w:val="LPBody"/>
      </w:pPr>
    </w:p>
    <w:sectPr w:rsidR="000050C8" w:rsidSect="00400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319" w:bottom="126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DA" w:rsidRDefault="00856FDA">
      <w:r>
        <w:separator/>
      </w:r>
    </w:p>
  </w:endnote>
  <w:endnote w:type="continuationSeparator" w:id="0">
    <w:p w:rsidR="00856FDA" w:rsidRDefault="0085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77" w:rsidRDefault="001E2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9AD" w:rsidRDefault="001E2C77">
    <w:pPr>
      <w:tabs>
        <w:tab w:val="left" w:pos="5760"/>
      </w:tabs>
      <w:jc w:val="right"/>
      <w:rPr>
        <w:rFonts w:ascii="Arial" w:hAnsi="Arial" w:cs="Arial"/>
        <w:sz w:val="18"/>
        <w:szCs w:val="18"/>
      </w:rPr>
    </w:pPr>
    <w:bookmarkStart w:id="0" w:name="_GoBack"/>
    <w:r w:rsidRPr="005D526C">
      <w:rPr>
        <w:noProof/>
      </w:rPr>
      <w:drawing>
        <wp:anchor distT="0" distB="0" distL="114300" distR="114300" simplePos="0" relativeHeight="251660288" behindDoc="1" locked="0" layoutInCell="1" allowOverlap="1" wp14:anchorId="67C7C93C" wp14:editId="767FFD00">
          <wp:simplePos x="0" y="0"/>
          <wp:positionH relativeFrom="margin">
            <wp:posOffset>-200025</wp:posOffset>
          </wp:positionH>
          <wp:positionV relativeFrom="paragraph">
            <wp:posOffset>-171450</wp:posOffset>
          </wp:positionV>
          <wp:extent cx="6172200" cy="552450"/>
          <wp:effectExtent l="0" t="0" r="0" b="0"/>
          <wp:wrapTight wrapText="bothSides">
            <wp:wrapPolygon edited="0">
              <wp:start x="67" y="745"/>
              <wp:lineTo x="0" y="20110"/>
              <wp:lineTo x="15667" y="20855"/>
              <wp:lineTo x="16000" y="20855"/>
              <wp:lineTo x="19533" y="20110"/>
              <wp:lineTo x="19400" y="14152"/>
              <wp:lineTo x="21467" y="13407"/>
              <wp:lineTo x="21533" y="8938"/>
              <wp:lineTo x="20400" y="745"/>
              <wp:lineTo x="67" y="74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ug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23333" r="1666" b="28333"/>
                  <a:stretch/>
                </pic:blipFill>
                <pic:spPr bwMode="auto">
                  <a:xfrm>
                    <a:off x="0" y="0"/>
                    <a:ext cx="617220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6153B">
      <w:rPr>
        <w:rFonts w:ascii="Arial" w:hAnsi="Arial" w:cs="Arial"/>
        <w:noProof/>
        <w:sz w:val="18"/>
        <w:szCs w:val="18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3FCEBBC9" wp14:editId="7906E455">
              <wp:simplePos x="0" y="0"/>
              <wp:positionH relativeFrom="column">
                <wp:posOffset>-152400</wp:posOffset>
              </wp:positionH>
              <wp:positionV relativeFrom="paragraph">
                <wp:posOffset>-243840</wp:posOffset>
              </wp:positionV>
              <wp:extent cx="6324600" cy="457200"/>
              <wp:effectExtent l="0" t="3810" r="0" b="0"/>
              <wp:wrapNone/>
              <wp:docPr id="7" name="Canva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9"/>
                      <wps:cNvCnPr>
                        <a:cxnSpLocks noChangeShapeType="1"/>
                      </wps:cNvCnPr>
                      <wps:spPr bwMode="auto">
                        <a:xfrm>
                          <a:off x="147353" y="228600"/>
                          <a:ext cx="6100031" cy="8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D0E198" id="Canvas 7" o:spid="_x0000_s1026" editas="canvas" style="position:absolute;margin-left:-12pt;margin-top:-19.2pt;width:498pt;height:36pt;z-index:-251658240" coordsize="57550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50;height:4159;visibility:visible;mso-wrap-style:square">
                <v:fill o:detectmouseclick="t"/>
                <v:path o:connecttype="none"/>
              </v:shape>
              <v:line id="Line 9" o:spid="_x0000_s1028" style="position:absolute;visibility:visible;mso-wrap-style:square" from="1473,2286" to="62473,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/v:group>
          </w:pict>
        </mc:Fallback>
      </mc:AlternateContent>
    </w:r>
    <w:r w:rsidR="00DE5C97">
      <w:rPr>
        <w:rStyle w:val="PageNumber"/>
        <w:rFonts w:ascii="Arial" w:hAnsi="Arial" w:cs="Arial"/>
        <w:sz w:val="18"/>
        <w:szCs w:val="18"/>
      </w:rPr>
      <w:fldChar w:fldCharType="begin"/>
    </w:r>
    <w:r w:rsidR="00E549A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DE5C97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="00DE5C97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77" w:rsidRDefault="001E2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DA" w:rsidRDefault="00856FDA">
      <w:r>
        <w:separator/>
      </w:r>
    </w:p>
  </w:footnote>
  <w:footnote w:type="continuationSeparator" w:id="0">
    <w:p w:rsidR="00856FDA" w:rsidRDefault="0085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77" w:rsidRDefault="001E2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9AD" w:rsidRDefault="0046153B">
    <w:pPr>
      <w:pStyle w:val="LPTitle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228600</wp:posOffset>
              </wp:positionV>
              <wp:extent cx="6324600" cy="457200"/>
              <wp:effectExtent l="0" t="0" r="0" b="0"/>
              <wp:wrapNone/>
              <wp:docPr id="5" name="Canva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6"/>
                      <wps:cNvCnPr>
                        <a:cxnSpLocks noChangeShapeType="1"/>
                      </wps:cNvCnPr>
                      <wps:spPr bwMode="auto">
                        <a:xfrm>
                          <a:off x="147353" y="228600"/>
                          <a:ext cx="6100031" cy="8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2DD46" id="Canvas 5" o:spid="_x0000_s1026" editas="canvas" style="position:absolute;margin-left:-12pt;margin-top:18pt;width:498pt;height:36pt;z-index:-251659264" coordsize="57550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50;height:4159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473,2286" to="62473,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/v:group>
          </w:pict>
        </mc:Fallback>
      </mc:AlternateContent>
    </w:r>
    <w:r w:rsidR="00E549AD">
      <w:t>Lesson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77" w:rsidRDefault="001E2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BC9"/>
    <w:multiLevelType w:val="hybridMultilevel"/>
    <w:tmpl w:val="6A2EDC52"/>
    <w:lvl w:ilvl="0" w:tplc="4330D2BA">
      <w:start w:val="1"/>
      <w:numFmt w:val="bullet"/>
      <w:pStyle w:val="LP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476C">
      <w:start w:val="1"/>
      <w:numFmt w:val="decimal"/>
      <w:pStyle w:val="LPNumLi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3D753A"/>
    <w:multiLevelType w:val="multilevel"/>
    <w:tmpl w:val="00C4C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7174D9"/>
    <w:multiLevelType w:val="hybridMultilevel"/>
    <w:tmpl w:val="00C4C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477C5"/>
    <w:multiLevelType w:val="hybridMultilevel"/>
    <w:tmpl w:val="A88EC114"/>
    <w:lvl w:ilvl="0" w:tplc="B2784028">
      <w:start w:val="1"/>
      <w:numFmt w:val="bullet"/>
      <w:pStyle w:val="LPChartBodyObj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23"/>
    <w:rsid w:val="00000062"/>
    <w:rsid w:val="000050C8"/>
    <w:rsid w:val="000466DD"/>
    <w:rsid w:val="000477B9"/>
    <w:rsid w:val="00084D70"/>
    <w:rsid w:val="00143219"/>
    <w:rsid w:val="001A1544"/>
    <w:rsid w:val="001E2C77"/>
    <w:rsid w:val="002612E3"/>
    <w:rsid w:val="002E3B5F"/>
    <w:rsid w:val="00397E94"/>
    <w:rsid w:val="003A3F6D"/>
    <w:rsid w:val="003B46E6"/>
    <w:rsid w:val="003B67C3"/>
    <w:rsid w:val="00400FC5"/>
    <w:rsid w:val="0046153B"/>
    <w:rsid w:val="005A7EC7"/>
    <w:rsid w:val="006433E3"/>
    <w:rsid w:val="00746184"/>
    <w:rsid w:val="007B23BE"/>
    <w:rsid w:val="0080479D"/>
    <w:rsid w:val="00856FDA"/>
    <w:rsid w:val="0088416C"/>
    <w:rsid w:val="00932D54"/>
    <w:rsid w:val="00975823"/>
    <w:rsid w:val="00983C5A"/>
    <w:rsid w:val="00AC6888"/>
    <w:rsid w:val="00C1194A"/>
    <w:rsid w:val="00C24AC6"/>
    <w:rsid w:val="00CE6F5F"/>
    <w:rsid w:val="00D665AF"/>
    <w:rsid w:val="00DE5C97"/>
    <w:rsid w:val="00E26CB8"/>
    <w:rsid w:val="00E549AD"/>
    <w:rsid w:val="00F6158C"/>
    <w:rsid w:val="00F755CA"/>
    <w:rsid w:val="00F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118FA53-B8DF-4FA9-90D3-3563C1C8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400FC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400F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0F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0FC5"/>
  </w:style>
  <w:style w:type="character" w:styleId="Hyperlink">
    <w:name w:val="Hyperlink"/>
    <w:basedOn w:val="DefaultParagraphFont"/>
    <w:semiHidden/>
    <w:rsid w:val="00400FC5"/>
    <w:rPr>
      <w:rFonts w:ascii="Arial" w:hAnsi="Arial"/>
      <w:color w:val="0000FF"/>
      <w:sz w:val="20"/>
      <w:u w:val="single"/>
    </w:rPr>
  </w:style>
  <w:style w:type="character" w:styleId="FollowedHyperlink">
    <w:name w:val="FollowedHyperlink"/>
    <w:basedOn w:val="DefaultParagraphFont"/>
    <w:semiHidden/>
    <w:rsid w:val="00400FC5"/>
    <w:rPr>
      <w:color w:val="800080"/>
      <w:u w:val="single"/>
    </w:rPr>
  </w:style>
  <w:style w:type="paragraph" w:styleId="BalloonText">
    <w:name w:val="Balloon Text"/>
    <w:basedOn w:val="Normal"/>
    <w:semiHidden/>
    <w:rsid w:val="00400FC5"/>
    <w:rPr>
      <w:rFonts w:ascii="Tahoma" w:hAnsi="Tahoma" w:cs="Tahoma"/>
      <w:sz w:val="16"/>
      <w:szCs w:val="16"/>
    </w:rPr>
  </w:style>
  <w:style w:type="paragraph" w:customStyle="1" w:styleId="LPTitle">
    <w:name w:val="LP_Title"/>
    <w:basedOn w:val="Normal"/>
    <w:rsid w:val="00400FC5"/>
    <w:pPr>
      <w:tabs>
        <w:tab w:val="left" w:pos="8640"/>
      </w:tabs>
      <w:spacing w:before="440"/>
    </w:pPr>
    <w:rPr>
      <w:rFonts w:ascii="Arial" w:hAnsi="Arial" w:cs="Arial"/>
      <w:b/>
    </w:rPr>
  </w:style>
  <w:style w:type="paragraph" w:customStyle="1" w:styleId="LPHeading">
    <w:name w:val="LP_Heading"/>
    <w:basedOn w:val="Normal"/>
    <w:rsid w:val="00400FC5"/>
    <w:pPr>
      <w:tabs>
        <w:tab w:val="left" w:pos="5760"/>
      </w:tabs>
      <w:spacing w:after="60"/>
    </w:pPr>
    <w:rPr>
      <w:rFonts w:ascii="Arial" w:hAnsi="Arial" w:cs="Arial"/>
      <w:sz w:val="20"/>
    </w:rPr>
  </w:style>
  <w:style w:type="paragraph" w:customStyle="1" w:styleId="LPChapTitle">
    <w:name w:val="LP_ChapTitle"/>
    <w:basedOn w:val="Normal"/>
    <w:rsid w:val="00400FC5"/>
    <w:pPr>
      <w:spacing w:before="240" w:after="240"/>
    </w:pPr>
    <w:rPr>
      <w:rFonts w:ascii="Arial" w:hAnsi="Arial" w:cs="Arial"/>
      <w:b/>
      <w:sz w:val="22"/>
      <w:szCs w:val="22"/>
    </w:rPr>
  </w:style>
  <w:style w:type="paragraph" w:customStyle="1" w:styleId="LPChartHeadObj">
    <w:name w:val="LP_ChartHead_Obj"/>
    <w:basedOn w:val="Normal"/>
    <w:rsid w:val="00400FC5"/>
    <w:pPr>
      <w:spacing w:after="60"/>
    </w:pPr>
    <w:rPr>
      <w:rFonts w:ascii="Arial" w:hAnsi="Arial" w:cs="Arial"/>
      <w:b/>
      <w:sz w:val="20"/>
    </w:rPr>
  </w:style>
  <w:style w:type="paragraph" w:customStyle="1" w:styleId="LPChartHeadSta">
    <w:name w:val="LP_ChartHead_Sta"/>
    <w:basedOn w:val="Normal"/>
    <w:rsid w:val="00400FC5"/>
    <w:pPr>
      <w:spacing w:after="60"/>
      <w:jc w:val="center"/>
    </w:pPr>
    <w:rPr>
      <w:rFonts w:ascii="Arial" w:hAnsi="Arial" w:cs="Arial"/>
      <w:b/>
      <w:sz w:val="20"/>
    </w:rPr>
  </w:style>
  <w:style w:type="paragraph" w:customStyle="1" w:styleId="LPChartBodyObj">
    <w:name w:val="LP_ChartBody_Obj"/>
    <w:basedOn w:val="Normal"/>
    <w:rsid w:val="00400FC5"/>
    <w:pPr>
      <w:numPr>
        <w:numId w:val="1"/>
      </w:numPr>
      <w:tabs>
        <w:tab w:val="clear" w:pos="720"/>
      </w:tabs>
      <w:spacing w:after="80"/>
      <w:ind w:left="240" w:hanging="240"/>
    </w:pPr>
    <w:rPr>
      <w:rFonts w:ascii="Arial" w:hAnsi="Arial" w:cs="Arial"/>
      <w:sz w:val="20"/>
    </w:rPr>
  </w:style>
  <w:style w:type="paragraph" w:customStyle="1" w:styleId="LPSectionHead">
    <w:name w:val="LP_SectionHead"/>
    <w:basedOn w:val="PlainText"/>
    <w:rsid w:val="00400FC5"/>
    <w:pPr>
      <w:spacing w:before="240" w:after="60"/>
    </w:pPr>
    <w:rPr>
      <w:rFonts w:ascii="Arial" w:hAnsi="Arial" w:cs="Arial"/>
      <w:b/>
      <w:bCs/>
    </w:rPr>
  </w:style>
  <w:style w:type="paragraph" w:customStyle="1" w:styleId="LPBody">
    <w:name w:val="LP_Body"/>
    <w:basedOn w:val="PlainText"/>
    <w:rsid w:val="00400FC5"/>
    <w:pPr>
      <w:spacing w:after="80"/>
    </w:pPr>
    <w:rPr>
      <w:rFonts w:ascii="Arial" w:hAnsi="Arial" w:cs="Arial"/>
    </w:rPr>
  </w:style>
  <w:style w:type="paragraph" w:customStyle="1" w:styleId="LPBullet">
    <w:name w:val="LP_Bullet"/>
    <w:basedOn w:val="PlainText"/>
    <w:rsid w:val="00400FC5"/>
    <w:pPr>
      <w:numPr>
        <w:numId w:val="4"/>
      </w:numPr>
      <w:tabs>
        <w:tab w:val="clear" w:pos="720"/>
      </w:tabs>
      <w:spacing w:after="80"/>
      <w:ind w:left="240" w:hanging="240"/>
    </w:pPr>
    <w:rPr>
      <w:rFonts w:ascii="Arial" w:hAnsi="Arial" w:cs="Arial"/>
    </w:rPr>
  </w:style>
  <w:style w:type="paragraph" w:customStyle="1" w:styleId="LPWebLink">
    <w:name w:val="LP_WebLink"/>
    <w:basedOn w:val="PlainText"/>
    <w:rsid w:val="00400FC5"/>
    <w:pPr>
      <w:spacing w:after="120"/>
      <w:ind w:left="360"/>
    </w:pPr>
    <w:rPr>
      <w:rFonts w:ascii="Arial" w:hAnsi="Arial" w:cs="Arial"/>
    </w:rPr>
  </w:style>
  <w:style w:type="paragraph" w:customStyle="1" w:styleId="LPNumList">
    <w:name w:val="LP_NumList"/>
    <w:basedOn w:val="LPBody"/>
    <w:rsid w:val="00400FC5"/>
    <w:pPr>
      <w:numPr>
        <w:ilvl w:val="1"/>
        <w:numId w:val="4"/>
      </w:numPr>
    </w:pPr>
  </w:style>
  <w:style w:type="paragraph" w:customStyle="1" w:styleId="LPChartBodySta">
    <w:name w:val="LP_ChartBody_Sta"/>
    <w:basedOn w:val="PlainText"/>
    <w:rsid w:val="00400FC5"/>
    <w:pPr>
      <w:spacing w:after="8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tlma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Lesson%20Pla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Plans</Template>
  <TotalTime>2</TotalTime>
  <Pages>1</Pages>
  <Words>245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</vt:lpstr>
    </vt:vector>
  </TitlesOfParts>
  <Company>Goodheart-Willcox Publisher</Company>
  <LinksUpToDate>false</LinksUpToDate>
  <CharactersWithSpaces>1772</CharactersWithSpaces>
  <SharedDoc>false</SharedDoc>
  <HLinks>
    <vt:vector size="6" baseType="variant"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http://www.intlmag.org/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</dc:title>
  <dc:creator/>
  <cp:lastModifiedBy>Cindy Woodling</cp:lastModifiedBy>
  <cp:revision>3</cp:revision>
  <cp:lastPrinted>2008-02-20T14:38:00Z</cp:lastPrinted>
  <dcterms:created xsi:type="dcterms:W3CDTF">2016-02-16T18:42:00Z</dcterms:created>
  <dcterms:modified xsi:type="dcterms:W3CDTF">2017-03-10T14:45:00Z</dcterms:modified>
</cp:coreProperties>
</file>