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97DB" w14:textId="2096D1CA" w:rsidR="00A36DF2" w:rsidRDefault="005A5BDA" w:rsidP="00301327">
      <w:pPr>
        <w:pStyle w:val="Title"/>
        <w:spacing w:after="0"/>
      </w:pPr>
      <w:r>
        <w:t xml:space="preserve">Quality </w:t>
      </w:r>
      <w:r w:rsidR="00826A75">
        <w:t>Rubric</w:t>
      </w:r>
      <w:r w:rsidR="00A36DF2">
        <w:t xml:space="preserve"> for </w:t>
      </w:r>
      <w:r w:rsidR="00826A75">
        <w:t>Curriculum Materials</w:t>
      </w:r>
    </w:p>
    <w:p w14:paraId="52DC9EFD" w14:textId="49F2877B" w:rsidR="005B0507" w:rsidRDefault="00076724" w:rsidP="00301327">
      <w:pPr>
        <w:pStyle w:val="Heading1"/>
        <w:tabs>
          <w:tab w:val="left" w:pos="8640"/>
        </w:tabs>
        <w:spacing w:before="0" w:line="240" w:lineRule="auto"/>
        <w:rPr>
          <w:rStyle w:val="Heading2Char"/>
        </w:rPr>
      </w:pPr>
      <w:r>
        <w:rPr>
          <w:rStyle w:val="Heading2Char"/>
        </w:rPr>
        <w:t xml:space="preserve">Reviewer’s Name: </w:t>
      </w:r>
      <w:r w:rsidR="00B007D1">
        <w:rPr>
          <w:rStyle w:val="Heading2Char"/>
        </w:rPr>
        <w:t>Reviewer #2</w:t>
      </w:r>
      <w:bookmarkStart w:id="0" w:name="_GoBack"/>
      <w:bookmarkEnd w:id="0"/>
      <w:r>
        <w:rPr>
          <w:rStyle w:val="Heading2Char"/>
        </w:rPr>
        <w:tab/>
      </w:r>
      <w:r w:rsidR="005B0507">
        <w:rPr>
          <w:rStyle w:val="Heading2Char"/>
        </w:rPr>
        <w:tab/>
        <w:t xml:space="preserve">Date: </w:t>
      </w:r>
      <w:r w:rsidR="004E363C">
        <w:rPr>
          <w:rStyle w:val="Heading2Char"/>
        </w:rPr>
        <w:t>6.</w:t>
      </w:r>
      <w:r w:rsidR="006B16D3">
        <w:rPr>
          <w:rStyle w:val="Heading2Char"/>
        </w:rPr>
        <w:t>24</w:t>
      </w:r>
      <w:r>
        <w:rPr>
          <w:rStyle w:val="Heading2Char"/>
        </w:rPr>
        <w:t>.18</w:t>
      </w:r>
    </w:p>
    <w:p w14:paraId="2C945AE5" w14:textId="59A7C93E" w:rsidR="00076724" w:rsidRPr="00076724" w:rsidRDefault="00076724" w:rsidP="00301327">
      <w:pPr>
        <w:spacing w:after="0" w:line="240" w:lineRule="auto"/>
        <w:rPr>
          <w:b/>
          <w:u w:val="single"/>
        </w:rPr>
      </w:pPr>
    </w:p>
    <w:p w14:paraId="6B30B3E8" w14:textId="7FD87E9C" w:rsidR="00290E4A" w:rsidRDefault="00466ADA" w:rsidP="00301327">
      <w:pPr>
        <w:pStyle w:val="Heading1"/>
        <w:spacing w:before="0" w:line="240" w:lineRule="auto"/>
      </w:pPr>
      <w:r w:rsidRPr="008A63D3">
        <w:rPr>
          <w:rStyle w:val="Heading2Char"/>
        </w:rPr>
        <w:t>Instructions:</w:t>
      </w:r>
      <w:r>
        <w:t xml:space="preserve"> </w:t>
      </w:r>
    </w:p>
    <w:p w14:paraId="204B807B" w14:textId="63B866B8" w:rsidR="00D23DB5" w:rsidRDefault="005A5BDA" w:rsidP="00301327">
      <w:pPr>
        <w:spacing w:after="0" w:line="240" w:lineRule="auto"/>
      </w:pPr>
      <w:r>
        <w:t xml:space="preserve">Review the </w:t>
      </w:r>
      <w:r w:rsidR="007C3AAB">
        <w:t>document</w:t>
      </w:r>
      <w:r w:rsidR="00290E4A">
        <w:t>(s)</w:t>
      </w:r>
      <w:r w:rsidR="007C3AAB">
        <w:t xml:space="preserve"> </w:t>
      </w:r>
      <w:r w:rsidR="005C71A3">
        <w:t xml:space="preserve">assigned to you. Evaluate the </w:t>
      </w:r>
      <w:r w:rsidR="009E6AB3">
        <w:t xml:space="preserve">curriculum materials </w:t>
      </w:r>
      <w:r w:rsidR="000129B7">
        <w:t>collectively, as appropriate, and</w:t>
      </w:r>
      <w:r>
        <w:t xml:space="preserve"> use this document to assess the quality </w:t>
      </w:r>
      <w:r w:rsidR="00603885">
        <w:t>by selecting the applicable rating for each category</w:t>
      </w:r>
      <w:r>
        <w:t>.</w:t>
      </w:r>
      <w:r w:rsidR="00290E4A">
        <w:t xml:space="preserve">   For example: all simulation scenarios for a course</w:t>
      </w:r>
      <w:r w:rsidR="00826A75">
        <w:t xml:space="preserve"> or program</w:t>
      </w:r>
      <w:r w:rsidR="00290E4A">
        <w:t xml:space="preserve"> could be reviewed together.  However, if individual documents are not of similar quality</w:t>
      </w:r>
      <w:r w:rsidR="00B21978">
        <w:t>,</w:t>
      </w:r>
      <w:r w:rsidR="00290E4A">
        <w:t xml:space="preserve"> </w:t>
      </w:r>
      <w:r w:rsidR="00B21978">
        <w:t>they</w:t>
      </w:r>
      <w:r w:rsidR="00290E4A">
        <w:t xml:space="preserve"> </w:t>
      </w:r>
      <w:r w:rsidR="00B21978">
        <w:t>must</w:t>
      </w:r>
      <w:r w:rsidR="00290E4A">
        <w:t xml:space="preserve"> be reviewed separately. </w:t>
      </w:r>
    </w:p>
    <w:p w14:paraId="7D2688EE" w14:textId="77777777" w:rsidR="00301327" w:rsidRDefault="00301327" w:rsidP="00301327">
      <w:pPr>
        <w:pStyle w:val="Heading2"/>
        <w:spacing w:before="0" w:line="240" w:lineRule="auto"/>
      </w:pPr>
    </w:p>
    <w:p w14:paraId="3BDE526A" w14:textId="06D09250" w:rsidR="00290E4A" w:rsidRDefault="00290E4A" w:rsidP="00301327">
      <w:pPr>
        <w:pStyle w:val="Heading2"/>
        <w:spacing w:before="0" w:line="240" w:lineRule="auto"/>
        <w:rPr>
          <w:color w:val="auto"/>
          <w:sz w:val="24"/>
        </w:rPr>
      </w:pPr>
      <w:r>
        <w:t xml:space="preserve">List documents included in this review: </w:t>
      </w:r>
      <w:r w:rsidR="004E363C">
        <w:br/>
      </w:r>
      <w:r w:rsidR="006B16D3">
        <w:rPr>
          <w:color w:val="auto"/>
          <w:sz w:val="24"/>
        </w:rPr>
        <w:t xml:space="preserve">2016 </w:t>
      </w:r>
      <w:r w:rsidR="004E363C">
        <w:rPr>
          <w:color w:val="auto"/>
          <w:sz w:val="24"/>
        </w:rPr>
        <w:t>OTA Bryan Simulation Activities 1</w:t>
      </w:r>
    </w:p>
    <w:p w14:paraId="5D797C36" w14:textId="77777777" w:rsidR="00301327" w:rsidRPr="00D23DB5" w:rsidRDefault="00301327" w:rsidP="00301327">
      <w:pPr>
        <w:spacing w:after="0" w:line="240" w:lineRule="auto"/>
      </w:pPr>
    </w:p>
    <w:tbl>
      <w:tblPr>
        <w:tblStyle w:val="TableGrid"/>
        <w:tblW w:w="14508" w:type="dxa"/>
        <w:tblLayout w:type="fixed"/>
        <w:tblLook w:val="04A0" w:firstRow="1" w:lastRow="0" w:firstColumn="1" w:lastColumn="0" w:noHBand="0" w:noVBand="1"/>
        <w:tblCaption w:val="Evaluation table with rating"/>
        <w:tblDescription w:val="Evaluation table with categories and ratings. Black cells are for the selecting rating score. Rating score is 4 - Superior, 3 - Strong, 2 - Limited, 1 - Weak, and N/A for Not Applicable. Options Yes/No/NA is for the accessibility criteria. Cell space for feedback is available."/>
      </w:tblPr>
      <w:tblGrid>
        <w:gridCol w:w="2245"/>
        <w:gridCol w:w="2700"/>
        <w:gridCol w:w="2880"/>
        <w:gridCol w:w="2340"/>
        <w:gridCol w:w="2340"/>
        <w:gridCol w:w="1170"/>
        <w:gridCol w:w="833"/>
      </w:tblGrid>
      <w:tr w:rsidR="00746AAE" w:rsidRPr="00184F10" w14:paraId="00124AA9" w14:textId="77777777" w:rsidTr="00B21978">
        <w:trPr>
          <w:cantSplit/>
          <w:tblHeader/>
        </w:trPr>
        <w:tc>
          <w:tcPr>
            <w:tcW w:w="2245" w:type="dxa"/>
            <w:shd w:val="clear" w:color="auto" w:fill="D9D9D9" w:themeFill="background1" w:themeFillShade="D9"/>
          </w:tcPr>
          <w:p w14:paraId="04746F33" w14:textId="3EA17887" w:rsidR="00746AAE" w:rsidRDefault="00746AAE" w:rsidP="00746AAE">
            <w:pPr>
              <w:rPr>
                <w:b/>
              </w:rPr>
            </w:pPr>
            <w:r>
              <w:rPr>
                <w:b/>
              </w:rPr>
              <w:t>Criteria</w:t>
            </w:r>
          </w:p>
        </w:tc>
        <w:tc>
          <w:tcPr>
            <w:tcW w:w="2700" w:type="dxa"/>
            <w:shd w:val="clear" w:color="auto" w:fill="D9D9D9" w:themeFill="background1" w:themeFillShade="D9"/>
          </w:tcPr>
          <w:p w14:paraId="01DAB340" w14:textId="167EE7FB" w:rsidR="00746AAE" w:rsidRPr="00D23DB5" w:rsidRDefault="009B0A79" w:rsidP="00746AAE">
            <w:pPr>
              <w:rPr>
                <w:b/>
              </w:rPr>
            </w:pPr>
            <w:r>
              <w:rPr>
                <w:b/>
              </w:rPr>
              <w:t>3</w:t>
            </w:r>
            <w:r w:rsidR="00746AAE" w:rsidRPr="00D23DB5">
              <w:rPr>
                <w:b/>
              </w:rPr>
              <w:t xml:space="preserve"> – Superior</w:t>
            </w:r>
          </w:p>
        </w:tc>
        <w:tc>
          <w:tcPr>
            <w:tcW w:w="2880" w:type="dxa"/>
            <w:shd w:val="clear" w:color="auto" w:fill="D9D9D9" w:themeFill="background1" w:themeFillShade="D9"/>
          </w:tcPr>
          <w:p w14:paraId="3E1B48CF" w14:textId="79D807F2" w:rsidR="00746AAE" w:rsidRPr="00D23DB5" w:rsidRDefault="001A4586" w:rsidP="00746AAE">
            <w:pPr>
              <w:rPr>
                <w:b/>
              </w:rPr>
            </w:pPr>
            <w:r>
              <w:rPr>
                <w:b/>
              </w:rPr>
              <w:t>2</w:t>
            </w:r>
            <w:r w:rsidR="00746AAE" w:rsidRPr="00D23DB5">
              <w:rPr>
                <w:b/>
              </w:rPr>
              <w:t xml:space="preserve"> – Strong</w:t>
            </w:r>
          </w:p>
        </w:tc>
        <w:tc>
          <w:tcPr>
            <w:tcW w:w="2340" w:type="dxa"/>
            <w:shd w:val="clear" w:color="auto" w:fill="D9D9D9" w:themeFill="background1" w:themeFillShade="D9"/>
          </w:tcPr>
          <w:p w14:paraId="37C50DA3" w14:textId="26E33AEC" w:rsidR="00746AAE" w:rsidRPr="00D23DB5" w:rsidRDefault="009B0A79" w:rsidP="00746AAE">
            <w:pPr>
              <w:rPr>
                <w:b/>
              </w:rPr>
            </w:pPr>
            <w:r>
              <w:rPr>
                <w:b/>
              </w:rPr>
              <w:t>1</w:t>
            </w:r>
            <w:r w:rsidR="00746AAE" w:rsidRPr="00D23DB5">
              <w:rPr>
                <w:b/>
              </w:rPr>
              <w:t xml:space="preserve"> – Limited</w:t>
            </w:r>
          </w:p>
        </w:tc>
        <w:tc>
          <w:tcPr>
            <w:tcW w:w="2340" w:type="dxa"/>
            <w:shd w:val="clear" w:color="auto" w:fill="D9D9D9" w:themeFill="background1" w:themeFillShade="D9"/>
          </w:tcPr>
          <w:p w14:paraId="1DA8E7EE" w14:textId="3236D328" w:rsidR="00746AAE" w:rsidRPr="00D23DB5" w:rsidRDefault="009B0A79" w:rsidP="00746AAE">
            <w:pPr>
              <w:rPr>
                <w:b/>
              </w:rPr>
            </w:pPr>
            <w:r>
              <w:rPr>
                <w:b/>
              </w:rPr>
              <w:t>0</w:t>
            </w:r>
            <w:r w:rsidR="00746AAE" w:rsidRPr="00D23DB5">
              <w:rPr>
                <w:b/>
              </w:rPr>
              <w:t xml:space="preserve"> </w:t>
            </w:r>
            <w:r w:rsidR="00746AAE">
              <w:rPr>
                <w:b/>
              </w:rPr>
              <w:t xml:space="preserve">– Weak </w:t>
            </w:r>
          </w:p>
        </w:tc>
        <w:tc>
          <w:tcPr>
            <w:tcW w:w="1170" w:type="dxa"/>
            <w:shd w:val="clear" w:color="auto" w:fill="D9D9D9" w:themeFill="background1" w:themeFillShade="D9"/>
          </w:tcPr>
          <w:p w14:paraId="73D65466" w14:textId="4FE4325C" w:rsidR="00746AAE" w:rsidRPr="00D23DB5" w:rsidRDefault="00746AAE" w:rsidP="00746AAE">
            <w:pPr>
              <w:rPr>
                <w:b/>
              </w:rPr>
            </w:pPr>
            <w:r w:rsidRPr="00D23DB5">
              <w:rPr>
                <w:b/>
              </w:rPr>
              <w:t>N/A</w:t>
            </w:r>
          </w:p>
        </w:tc>
        <w:tc>
          <w:tcPr>
            <w:tcW w:w="833" w:type="dxa"/>
            <w:shd w:val="clear" w:color="auto" w:fill="D9D9D9" w:themeFill="background1" w:themeFillShade="D9"/>
          </w:tcPr>
          <w:p w14:paraId="0070BD14" w14:textId="006CCA7E" w:rsidR="00746AAE" w:rsidRDefault="00746AAE" w:rsidP="00746AAE">
            <w:pPr>
              <w:rPr>
                <w:b/>
              </w:rPr>
            </w:pPr>
            <w:r>
              <w:rPr>
                <w:b/>
              </w:rPr>
              <w:t>Rating</w:t>
            </w:r>
          </w:p>
        </w:tc>
      </w:tr>
      <w:tr w:rsidR="00290E4A" w:rsidRPr="00D23DB5" w14:paraId="0F356A48" w14:textId="77777777" w:rsidTr="00B21978">
        <w:tc>
          <w:tcPr>
            <w:tcW w:w="2245" w:type="dxa"/>
            <w:shd w:val="clear" w:color="auto" w:fill="D9D9D9" w:themeFill="background1" w:themeFillShade="D9"/>
          </w:tcPr>
          <w:p w14:paraId="471E8ADB" w14:textId="2892AC15" w:rsidR="00B63D45" w:rsidRPr="00184F10" w:rsidRDefault="00B63D45" w:rsidP="00D54B25">
            <w:pPr>
              <w:rPr>
                <w:b/>
              </w:rPr>
            </w:pPr>
            <w:r>
              <w:rPr>
                <w:b/>
              </w:rPr>
              <w:t>1. Learning Objectives/Outcomes</w:t>
            </w:r>
          </w:p>
        </w:tc>
        <w:tc>
          <w:tcPr>
            <w:tcW w:w="2700" w:type="dxa"/>
            <w:shd w:val="clear" w:color="auto" w:fill="D9D9D9" w:themeFill="background1" w:themeFillShade="D9"/>
          </w:tcPr>
          <w:p w14:paraId="79C1BBC9" w14:textId="77777777" w:rsidR="00B63D45" w:rsidRPr="00D23DB5" w:rsidRDefault="00B63D45" w:rsidP="00D54B25">
            <w:pPr>
              <w:rPr>
                <w:b/>
              </w:rPr>
            </w:pPr>
          </w:p>
        </w:tc>
        <w:tc>
          <w:tcPr>
            <w:tcW w:w="2880" w:type="dxa"/>
            <w:shd w:val="clear" w:color="auto" w:fill="D9D9D9" w:themeFill="background1" w:themeFillShade="D9"/>
          </w:tcPr>
          <w:p w14:paraId="184E121F" w14:textId="77777777" w:rsidR="00B63D45" w:rsidRPr="00D23DB5" w:rsidRDefault="00B63D45" w:rsidP="00D54B25">
            <w:pPr>
              <w:rPr>
                <w:b/>
              </w:rPr>
            </w:pPr>
          </w:p>
        </w:tc>
        <w:tc>
          <w:tcPr>
            <w:tcW w:w="2340" w:type="dxa"/>
            <w:shd w:val="clear" w:color="auto" w:fill="D9D9D9" w:themeFill="background1" w:themeFillShade="D9"/>
          </w:tcPr>
          <w:p w14:paraId="0619EBBC" w14:textId="77777777" w:rsidR="00B63D45" w:rsidRPr="00D23DB5" w:rsidRDefault="00B63D45" w:rsidP="00D54B25">
            <w:pPr>
              <w:rPr>
                <w:b/>
              </w:rPr>
            </w:pPr>
          </w:p>
        </w:tc>
        <w:tc>
          <w:tcPr>
            <w:tcW w:w="2340" w:type="dxa"/>
            <w:shd w:val="clear" w:color="auto" w:fill="D9D9D9" w:themeFill="background1" w:themeFillShade="D9"/>
          </w:tcPr>
          <w:p w14:paraId="2B752ED1" w14:textId="77777777" w:rsidR="00B63D45" w:rsidRPr="00D23DB5" w:rsidRDefault="00B63D45" w:rsidP="00D54B25">
            <w:pPr>
              <w:rPr>
                <w:b/>
              </w:rPr>
            </w:pPr>
          </w:p>
        </w:tc>
        <w:tc>
          <w:tcPr>
            <w:tcW w:w="1170" w:type="dxa"/>
            <w:shd w:val="clear" w:color="auto" w:fill="D9D9D9" w:themeFill="background1" w:themeFillShade="D9"/>
          </w:tcPr>
          <w:p w14:paraId="4991BF26" w14:textId="77777777" w:rsidR="00B63D45" w:rsidRPr="00D23DB5" w:rsidRDefault="00B63D45" w:rsidP="00D54B25">
            <w:pPr>
              <w:rPr>
                <w:b/>
              </w:rPr>
            </w:pPr>
          </w:p>
        </w:tc>
        <w:tc>
          <w:tcPr>
            <w:tcW w:w="833" w:type="dxa"/>
            <w:shd w:val="clear" w:color="auto" w:fill="D9D9D9" w:themeFill="background1" w:themeFillShade="D9"/>
          </w:tcPr>
          <w:p w14:paraId="775EE99F" w14:textId="77777777" w:rsidR="00B63D45" w:rsidRPr="00D23DB5" w:rsidRDefault="00B63D45" w:rsidP="00D54B25">
            <w:pPr>
              <w:rPr>
                <w:b/>
              </w:rPr>
            </w:pPr>
          </w:p>
        </w:tc>
      </w:tr>
      <w:tr w:rsidR="00B21978" w:rsidRPr="00184F10" w14:paraId="378AFC50" w14:textId="77777777" w:rsidTr="00301327">
        <w:tc>
          <w:tcPr>
            <w:tcW w:w="2245" w:type="dxa"/>
          </w:tcPr>
          <w:p w14:paraId="0F3B06D4" w14:textId="77777777" w:rsidR="00B63D45" w:rsidRPr="00184F10" w:rsidRDefault="00B63D45" w:rsidP="00D54B25">
            <w:r w:rsidRPr="00184F10">
              <w:t xml:space="preserve">The </w:t>
            </w:r>
            <w:r>
              <w:t>material relates directly to one or more of the course objectives stated in the course syllabus.</w:t>
            </w:r>
          </w:p>
        </w:tc>
        <w:tc>
          <w:tcPr>
            <w:tcW w:w="2700" w:type="dxa"/>
          </w:tcPr>
          <w:p w14:paraId="6681AF1B" w14:textId="06006CD6" w:rsidR="00B63D45" w:rsidRPr="00184F10" w:rsidRDefault="00B63D45" w:rsidP="00D54B25">
            <w:r>
              <w:t>The learning objectives of the scenario are clear</w:t>
            </w:r>
            <w:r w:rsidR="00B21978">
              <w:t>ly stated</w:t>
            </w:r>
            <w:r>
              <w:t xml:space="preserve"> and are designed to assist the student to achieve mastery of one or more course outcomes or objectives.  </w:t>
            </w:r>
          </w:p>
        </w:tc>
        <w:tc>
          <w:tcPr>
            <w:tcW w:w="2880" w:type="dxa"/>
          </w:tcPr>
          <w:p w14:paraId="18279293" w14:textId="30BA6F76" w:rsidR="00B63D45" w:rsidRPr="00184F10" w:rsidRDefault="00B63D45" w:rsidP="00D54B25">
            <w:r>
              <w:t>The learning objectives of the scenario are clear</w:t>
            </w:r>
            <w:r w:rsidR="00B21978">
              <w:t>ly stated</w:t>
            </w:r>
            <w:r>
              <w:t xml:space="preserve"> and are designed to assist the student to learn the one or more course outcomes or objectives.  </w:t>
            </w:r>
          </w:p>
        </w:tc>
        <w:tc>
          <w:tcPr>
            <w:tcW w:w="2340" w:type="dxa"/>
          </w:tcPr>
          <w:p w14:paraId="412EDD3B" w14:textId="3241B8B5" w:rsidR="00B63D45" w:rsidRPr="00184F10" w:rsidRDefault="00B63D45" w:rsidP="00D54B25">
            <w:r>
              <w:t>The learning objectives are unclear</w:t>
            </w:r>
            <w:r w:rsidR="009B0A79">
              <w:t xml:space="preserve">, not </w:t>
            </w:r>
            <w:r w:rsidR="00204A27">
              <w:t>stated</w:t>
            </w:r>
            <w:r>
              <w:t xml:space="preserve"> or only indirectly relate to any of the course objectives. </w:t>
            </w:r>
          </w:p>
        </w:tc>
        <w:tc>
          <w:tcPr>
            <w:tcW w:w="2340" w:type="dxa"/>
          </w:tcPr>
          <w:p w14:paraId="3DE9F361" w14:textId="14D038AC" w:rsidR="00B63D45" w:rsidRPr="00184F10" w:rsidRDefault="00B63D45" w:rsidP="00D54B25">
            <w:r>
              <w:rPr>
                <w:rFonts w:eastAsia="Arial" w:cs="Arial"/>
              </w:rPr>
              <w:t xml:space="preserve">There is little relationship between the </w:t>
            </w:r>
            <w:r w:rsidR="00B21978">
              <w:rPr>
                <w:rFonts w:eastAsia="Arial" w:cs="Arial"/>
              </w:rPr>
              <w:t>material</w:t>
            </w:r>
            <w:r>
              <w:rPr>
                <w:rFonts w:eastAsia="Arial" w:cs="Arial"/>
              </w:rPr>
              <w:t xml:space="preserve"> and any of the course objectives or outcomes stated in the course syllabus. </w:t>
            </w:r>
          </w:p>
        </w:tc>
        <w:tc>
          <w:tcPr>
            <w:tcW w:w="1170" w:type="dxa"/>
          </w:tcPr>
          <w:p w14:paraId="532AAD00" w14:textId="3F9365D4" w:rsidR="00B63D45" w:rsidRPr="00184F10" w:rsidRDefault="00B63D45" w:rsidP="00D54B25">
            <w:r w:rsidRPr="00184F10">
              <w:t>This does not apply.</w:t>
            </w:r>
          </w:p>
        </w:tc>
        <w:tc>
          <w:tcPr>
            <w:tcW w:w="833" w:type="dxa"/>
            <w:vAlign w:val="center"/>
          </w:tcPr>
          <w:p w14:paraId="273BADE5" w14:textId="635528CD" w:rsidR="00B63D45" w:rsidRPr="00184F10" w:rsidRDefault="00EA06F6" w:rsidP="00301327">
            <w:pPr>
              <w:jc w:val="center"/>
            </w:pPr>
            <w:r w:rsidRPr="00EA06F6">
              <w:rPr>
                <w:sz w:val="40"/>
              </w:rPr>
              <w:t>3</w:t>
            </w:r>
          </w:p>
        </w:tc>
      </w:tr>
      <w:tr w:rsidR="00746AAE" w:rsidRPr="00184F10" w14:paraId="442C6CFA" w14:textId="77777777" w:rsidTr="00B21978">
        <w:tc>
          <w:tcPr>
            <w:tcW w:w="2245" w:type="dxa"/>
            <w:shd w:val="clear" w:color="auto" w:fill="D9D9D9" w:themeFill="background1" w:themeFillShade="D9"/>
          </w:tcPr>
          <w:p w14:paraId="0B8CB2F2" w14:textId="162CCF6E" w:rsidR="00746AAE" w:rsidRPr="00092D6B" w:rsidRDefault="00B63D45" w:rsidP="00746AAE">
            <w:pPr>
              <w:rPr>
                <w:b/>
              </w:rPr>
            </w:pPr>
            <w:r>
              <w:rPr>
                <w:b/>
              </w:rPr>
              <w:t>2</w:t>
            </w:r>
            <w:r w:rsidR="00746AAE">
              <w:rPr>
                <w:b/>
              </w:rPr>
              <w:t xml:space="preserve">. </w:t>
            </w:r>
            <w:r w:rsidR="00746AAE" w:rsidRPr="00184F10">
              <w:rPr>
                <w:b/>
              </w:rPr>
              <w:t>Use of Information</w:t>
            </w:r>
          </w:p>
        </w:tc>
        <w:tc>
          <w:tcPr>
            <w:tcW w:w="2700" w:type="dxa"/>
            <w:shd w:val="clear" w:color="auto" w:fill="D9D9D9" w:themeFill="background1" w:themeFillShade="D9"/>
          </w:tcPr>
          <w:p w14:paraId="2FB9B399" w14:textId="0C9AEDBE" w:rsidR="00746AAE" w:rsidRPr="00D23DB5" w:rsidRDefault="00746AAE" w:rsidP="00746AAE">
            <w:pPr>
              <w:rPr>
                <w:b/>
              </w:rPr>
            </w:pPr>
          </w:p>
        </w:tc>
        <w:tc>
          <w:tcPr>
            <w:tcW w:w="2880" w:type="dxa"/>
            <w:shd w:val="clear" w:color="auto" w:fill="D9D9D9" w:themeFill="background1" w:themeFillShade="D9"/>
          </w:tcPr>
          <w:p w14:paraId="022BCB94" w14:textId="2C85304E" w:rsidR="00746AAE" w:rsidRPr="00D23DB5" w:rsidRDefault="00746AAE" w:rsidP="00746AAE">
            <w:pPr>
              <w:rPr>
                <w:b/>
              </w:rPr>
            </w:pPr>
          </w:p>
        </w:tc>
        <w:tc>
          <w:tcPr>
            <w:tcW w:w="2340" w:type="dxa"/>
            <w:shd w:val="clear" w:color="auto" w:fill="D9D9D9" w:themeFill="background1" w:themeFillShade="D9"/>
          </w:tcPr>
          <w:p w14:paraId="652D9BD2" w14:textId="5A0FD5AD" w:rsidR="00746AAE" w:rsidRPr="00D23DB5" w:rsidRDefault="00746AAE" w:rsidP="00746AAE">
            <w:pPr>
              <w:rPr>
                <w:b/>
              </w:rPr>
            </w:pPr>
          </w:p>
        </w:tc>
        <w:tc>
          <w:tcPr>
            <w:tcW w:w="2340" w:type="dxa"/>
            <w:shd w:val="clear" w:color="auto" w:fill="D9D9D9" w:themeFill="background1" w:themeFillShade="D9"/>
          </w:tcPr>
          <w:p w14:paraId="21BFA3D4" w14:textId="5F0B92E9" w:rsidR="00746AAE" w:rsidRPr="00D23DB5" w:rsidRDefault="00746AAE" w:rsidP="00746AAE">
            <w:pPr>
              <w:rPr>
                <w:b/>
              </w:rPr>
            </w:pPr>
          </w:p>
        </w:tc>
        <w:tc>
          <w:tcPr>
            <w:tcW w:w="1170" w:type="dxa"/>
            <w:shd w:val="clear" w:color="auto" w:fill="D9D9D9" w:themeFill="background1" w:themeFillShade="D9"/>
          </w:tcPr>
          <w:p w14:paraId="4FFCD302" w14:textId="1FF39799" w:rsidR="00746AAE" w:rsidRPr="00D23DB5" w:rsidRDefault="00746AAE" w:rsidP="00746AAE">
            <w:pPr>
              <w:rPr>
                <w:b/>
              </w:rPr>
            </w:pPr>
          </w:p>
        </w:tc>
        <w:tc>
          <w:tcPr>
            <w:tcW w:w="833" w:type="dxa"/>
            <w:shd w:val="clear" w:color="auto" w:fill="D9D9D9" w:themeFill="background1" w:themeFillShade="D9"/>
          </w:tcPr>
          <w:p w14:paraId="3137C925" w14:textId="1A17D92F" w:rsidR="00746AAE" w:rsidRPr="00D23DB5" w:rsidRDefault="00746AAE" w:rsidP="00746AAE">
            <w:pPr>
              <w:rPr>
                <w:b/>
              </w:rPr>
            </w:pPr>
          </w:p>
        </w:tc>
      </w:tr>
      <w:tr w:rsidR="00746AAE" w:rsidRPr="00184F10" w14:paraId="2824EF56" w14:textId="77777777" w:rsidTr="00301327">
        <w:tc>
          <w:tcPr>
            <w:tcW w:w="2245" w:type="dxa"/>
          </w:tcPr>
          <w:p w14:paraId="775D992B" w14:textId="01BCCFDD" w:rsidR="00746AAE" w:rsidRPr="00184F10" w:rsidRDefault="00746AAE" w:rsidP="00746AAE">
            <w:r w:rsidRPr="00184F10">
              <w:t xml:space="preserve">The information provided in the </w:t>
            </w:r>
            <w:r w:rsidR="000129B7">
              <w:t xml:space="preserve">material </w:t>
            </w:r>
            <w:r w:rsidRPr="00184F10">
              <w:t xml:space="preserve">covers the subject matter and is specific to the subject matter. </w:t>
            </w:r>
          </w:p>
        </w:tc>
        <w:tc>
          <w:tcPr>
            <w:tcW w:w="2700" w:type="dxa"/>
            <w:tcBorders>
              <w:bottom w:val="single" w:sz="4" w:space="0" w:color="auto"/>
            </w:tcBorders>
          </w:tcPr>
          <w:p w14:paraId="5CCA0B78" w14:textId="77777777" w:rsidR="00746AAE" w:rsidRPr="00184F10" w:rsidRDefault="00746AAE" w:rsidP="00746AAE">
            <w:r w:rsidRPr="00184F10">
              <w:t>Demonstrates sound use of scholarly information about the subject matter. Elements of the subject matter are covered thoroughly.</w:t>
            </w:r>
          </w:p>
        </w:tc>
        <w:tc>
          <w:tcPr>
            <w:tcW w:w="2880" w:type="dxa"/>
            <w:tcBorders>
              <w:bottom w:val="single" w:sz="4" w:space="0" w:color="auto"/>
            </w:tcBorders>
          </w:tcPr>
          <w:p w14:paraId="4E26D661" w14:textId="77777777" w:rsidR="00746AAE" w:rsidRPr="00184F10" w:rsidRDefault="00746AAE" w:rsidP="00746AAE">
            <w:r w:rsidRPr="00184F10">
              <w:t>Demonstrates moderate use of scholarly information about the subject matter, and addresses some elements are covered with excellent clarity and thoroughness while others could be improved.</w:t>
            </w:r>
          </w:p>
        </w:tc>
        <w:tc>
          <w:tcPr>
            <w:tcW w:w="2340" w:type="dxa"/>
            <w:tcBorders>
              <w:bottom w:val="single" w:sz="4" w:space="0" w:color="auto"/>
            </w:tcBorders>
          </w:tcPr>
          <w:p w14:paraId="42FB34A2" w14:textId="399FFBC6" w:rsidR="00746AAE" w:rsidRPr="00184F10" w:rsidRDefault="00746AAE" w:rsidP="00746AAE">
            <w:r w:rsidRPr="00184F10">
              <w:t xml:space="preserve">Minimal use of scholarly information. Subject matter elements are addressed, but </w:t>
            </w:r>
            <w:r w:rsidR="00B63D45">
              <w:t>material</w:t>
            </w:r>
            <w:r w:rsidRPr="00184F10">
              <w:t xml:space="preserve"> lacks thoroughness and clarity.</w:t>
            </w:r>
          </w:p>
        </w:tc>
        <w:tc>
          <w:tcPr>
            <w:tcW w:w="2340" w:type="dxa"/>
            <w:tcBorders>
              <w:bottom w:val="single" w:sz="4" w:space="0" w:color="auto"/>
            </w:tcBorders>
          </w:tcPr>
          <w:p w14:paraId="3A1F0C2F" w14:textId="77777777" w:rsidR="00746AAE" w:rsidRPr="00184F10" w:rsidRDefault="00746AAE" w:rsidP="00746AAE">
            <w:r>
              <w:t>Little to no use of information</w:t>
            </w:r>
          </w:p>
        </w:tc>
        <w:tc>
          <w:tcPr>
            <w:tcW w:w="1170" w:type="dxa"/>
            <w:tcBorders>
              <w:bottom w:val="single" w:sz="4" w:space="0" w:color="auto"/>
            </w:tcBorders>
          </w:tcPr>
          <w:p w14:paraId="54233F0A" w14:textId="14B64E6F" w:rsidR="00746AAE" w:rsidRPr="00184F10" w:rsidRDefault="00746AAE" w:rsidP="00746AAE">
            <w:r w:rsidRPr="00184F10">
              <w:t>This does not apply.</w:t>
            </w:r>
          </w:p>
        </w:tc>
        <w:tc>
          <w:tcPr>
            <w:tcW w:w="833" w:type="dxa"/>
            <w:tcBorders>
              <w:bottom w:val="single" w:sz="4" w:space="0" w:color="auto"/>
            </w:tcBorders>
            <w:vAlign w:val="center"/>
          </w:tcPr>
          <w:p w14:paraId="673645E9" w14:textId="6C8B386B" w:rsidR="00746AAE" w:rsidRPr="00184F10" w:rsidRDefault="00EA06F6" w:rsidP="00301327">
            <w:pPr>
              <w:jc w:val="center"/>
            </w:pPr>
            <w:r w:rsidRPr="00EA06F6">
              <w:rPr>
                <w:sz w:val="40"/>
              </w:rPr>
              <w:t>2</w:t>
            </w:r>
          </w:p>
        </w:tc>
      </w:tr>
    </w:tbl>
    <w:p w14:paraId="3790FDDD" w14:textId="77777777" w:rsidR="00290E4A" w:rsidRDefault="00290E4A">
      <w:r>
        <w:br w:type="page"/>
      </w:r>
    </w:p>
    <w:tbl>
      <w:tblPr>
        <w:tblStyle w:val="TableGrid"/>
        <w:tblW w:w="14508" w:type="dxa"/>
        <w:tblLayout w:type="fixed"/>
        <w:tblLook w:val="04A0" w:firstRow="1" w:lastRow="0" w:firstColumn="1" w:lastColumn="0" w:noHBand="0" w:noVBand="1"/>
        <w:tblCaption w:val="Evaluation table with rating"/>
        <w:tblDescription w:val="Evaluation table with categories and ratings. Black cells are for the selecting rating score. Rating score is 4 - Superior, 3 - Strong, 2 - Limited, 1 - Weak, and N/A for Not Applicable. Options Yes/No/NA is for the accessibility criteria. Cell space for feedback is available."/>
      </w:tblPr>
      <w:tblGrid>
        <w:gridCol w:w="2515"/>
        <w:gridCol w:w="3060"/>
        <w:gridCol w:w="2700"/>
        <w:gridCol w:w="2160"/>
        <w:gridCol w:w="2250"/>
        <w:gridCol w:w="990"/>
        <w:gridCol w:w="833"/>
      </w:tblGrid>
      <w:tr w:rsidR="00290E4A" w:rsidRPr="00184F10" w14:paraId="5FF3BB73" w14:textId="77777777" w:rsidTr="00301327">
        <w:trPr>
          <w:cantSplit/>
          <w:tblHeader/>
        </w:trPr>
        <w:tc>
          <w:tcPr>
            <w:tcW w:w="2515" w:type="dxa"/>
            <w:shd w:val="clear" w:color="auto" w:fill="D9D9D9" w:themeFill="background1" w:themeFillShade="D9"/>
          </w:tcPr>
          <w:p w14:paraId="30F09034" w14:textId="4657AF61" w:rsidR="00290E4A" w:rsidRDefault="00290E4A" w:rsidP="00290E4A">
            <w:pPr>
              <w:rPr>
                <w:b/>
              </w:rPr>
            </w:pPr>
            <w:r>
              <w:rPr>
                <w:b/>
              </w:rPr>
              <w:lastRenderedPageBreak/>
              <w:t>Criteria</w:t>
            </w:r>
          </w:p>
        </w:tc>
        <w:tc>
          <w:tcPr>
            <w:tcW w:w="3060" w:type="dxa"/>
            <w:shd w:val="clear" w:color="auto" w:fill="D9D9D9" w:themeFill="background1" w:themeFillShade="D9"/>
          </w:tcPr>
          <w:p w14:paraId="17D8FAE0" w14:textId="0DF6524B" w:rsidR="00290E4A" w:rsidRPr="00D23DB5" w:rsidRDefault="009B0A79" w:rsidP="00290E4A">
            <w:pPr>
              <w:rPr>
                <w:b/>
              </w:rPr>
            </w:pPr>
            <w:r>
              <w:rPr>
                <w:b/>
              </w:rPr>
              <w:t>3</w:t>
            </w:r>
            <w:r w:rsidR="00290E4A" w:rsidRPr="00D23DB5">
              <w:rPr>
                <w:b/>
              </w:rPr>
              <w:t xml:space="preserve"> – Superior</w:t>
            </w:r>
          </w:p>
        </w:tc>
        <w:tc>
          <w:tcPr>
            <w:tcW w:w="2700" w:type="dxa"/>
            <w:shd w:val="clear" w:color="auto" w:fill="D9D9D9" w:themeFill="background1" w:themeFillShade="D9"/>
          </w:tcPr>
          <w:p w14:paraId="7A1D30FF" w14:textId="023F7C4B" w:rsidR="00290E4A" w:rsidRPr="00D23DB5" w:rsidRDefault="009B0A79" w:rsidP="00290E4A">
            <w:pPr>
              <w:rPr>
                <w:b/>
              </w:rPr>
            </w:pPr>
            <w:r>
              <w:rPr>
                <w:b/>
              </w:rPr>
              <w:t>2</w:t>
            </w:r>
            <w:r w:rsidR="00290E4A" w:rsidRPr="00D23DB5">
              <w:rPr>
                <w:b/>
              </w:rPr>
              <w:t xml:space="preserve"> – Strong</w:t>
            </w:r>
          </w:p>
        </w:tc>
        <w:tc>
          <w:tcPr>
            <w:tcW w:w="2160" w:type="dxa"/>
            <w:shd w:val="clear" w:color="auto" w:fill="D9D9D9" w:themeFill="background1" w:themeFillShade="D9"/>
          </w:tcPr>
          <w:p w14:paraId="4CEDADBB" w14:textId="26665C51" w:rsidR="00290E4A" w:rsidRPr="00D23DB5" w:rsidRDefault="009B0A79" w:rsidP="00290E4A">
            <w:pPr>
              <w:rPr>
                <w:b/>
              </w:rPr>
            </w:pPr>
            <w:r>
              <w:rPr>
                <w:b/>
              </w:rPr>
              <w:t>1</w:t>
            </w:r>
            <w:r w:rsidR="00290E4A" w:rsidRPr="00D23DB5">
              <w:rPr>
                <w:b/>
              </w:rPr>
              <w:t xml:space="preserve"> – Limited</w:t>
            </w:r>
          </w:p>
        </w:tc>
        <w:tc>
          <w:tcPr>
            <w:tcW w:w="2250" w:type="dxa"/>
            <w:shd w:val="clear" w:color="auto" w:fill="D9D9D9" w:themeFill="background1" w:themeFillShade="D9"/>
          </w:tcPr>
          <w:p w14:paraId="552ECBF4" w14:textId="7FD602FE" w:rsidR="00290E4A" w:rsidRPr="00D23DB5" w:rsidRDefault="009B0A79" w:rsidP="00290E4A">
            <w:pPr>
              <w:rPr>
                <w:b/>
              </w:rPr>
            </w:pPr>
            <w:r>
              <w:rPr>
                <w:b/>
              </w:rPr>
              <w:t>0</w:t>
            </w:r>
            <w:r w:rsidR="00290E4A" w:rsidRPr="00D23DB5">
              <w:rPr>
                <w:b/>
              </w:rPr>
              <w:t xml:space="preserve"> </w:t>
            </w:r>
            <w:r w:rsidR="00290E4A">
              <w:rPr>
                <w:b/>
              </w:rPr>
              <w:t xml:space="preserve">– Weak </w:t>
            </w:r>
          </w:p>
        </w:tc>
        <w:tc>
          <w:tcPr>
            <w:tcW w:w="990" w:type="dxa"/>
            <w:shd w:val="clear" w:color="auto" w:fill="D9D9D9" w:themeFill="background1" w:themeFillShade="D9"/>
          </w:tcPr>
          <w:p w14:paraId="7F53347E" w14:textId="43A83190" w:rsidR="00290E4A" w:rsidRPr="00D23DB5" w:rsidRDefault="00290E4A" w:rsidP="00290E4A">
            <w:pPr>
              <w:rPr>
                <w:b/>
              </w:rPr>
            </w:pPr>
            <w:r w:rsidRPr="00D23DB5">
              <w:rPr>
                <w:b/>
              </w:rPr>
              <w:t>N/A</w:t>
            </w:r>
          </w:p>
        </w:tc>
        <w:tc>
          <w:tcPr>
            <w:tcW w:w="833" w:type="dxa"/>
            <w:shd w:val="clear" w:color="auto" w:fill="D9D9D9" w:themeFill="background1" w:themeFillShade="D9"/>
          </w:tcPr>
          <w:p w14:paraId="3611B258" w14:textId="268240A0" w:rsidR="00290E4A" w:rsidRPr="00D23DB5" w:rsidRDefault="00290E4A" w:rsidP="00290E4A">
            <w:pPr>
              <w:rPr>
                <w:b/>
              </w:rPr>
            </w:pPr>
            <w:r>
              <w:rPr>
                <w:b/>
              </w:rPr>
              <w:t>Rating</w:t>
            </w:r>
          </w:p>
        </w:tc>
      </w:tr>
      <w:tr w:rsidR="00290E4A" w:rsidRPr="00184F10" w14:paraId="52A357A9" w14:textId="77777777" w:rsidTr="00301327">
        <w:tc>
          <w:tcPr>
            <w:tcW w:w="2515" w:type="dxa"/>
            <w:shd w:val="clear" w:color="auto" w:fill="D9D9D9" w:themeFill="background1" w:themeFillShade="D9"/>
          </w:tcPr>
          <w:p w14:paraId="2BFE7B1A" w14:textId="13AEE4EC" w:rsidR="00290E4A" w:rsidRPr="00184F10" w:rsidRDefault="00290E4A" w:rsidP="00290E4A">
            <w:pPr>
              <w:rPr>
                <w:b/>
              </w:rPr>
            </w:pPr>
            <w:r>
              <w:rPr>
                <w:b/>
              </w:rPr>
              <w:t xml:space="preserve">3. </w:t>
            </w:r>
            <w:r w:rsidRPr="00184F10">
              <w:rPr>
                <w:b/>
              </w:rPr>
              <w:t>Quality of Explanation</w:t>
            </w:r>
          </w:p>
        </w:tc>
        <w:tc>
          <w:tcPr>
            <w:tcW w:w="3060" w:type="dxa"/>
            <w:shd w:val="clear" w:color="auto" w:fill="D9D9D9" w:themeFill="background1" w:themeFillShade="D9"/>
          </w:tcPr>
          <w:p w14:paraId="5CC56B83" w14:textId="58266D00" w:rsidR="00290E4A" w:rsidRPr="00D23DB5" w:rsidRDefault="00290E4A" w:rsidP="00290E4A">
            <w:pPr>
              <w:rPr>
                <w:b/>
              </w:rPr>
            </w:pPr>
          </w:p>
        </w:tc>
        <w:tc>
          <w:tcPr>
            <w:tcW w:w="2700" w:type="dxa"/>
            <w:shd w:val="clear" w:color="auto" w:fill="D9D9D9" w:themeFill="background1" w:themeFillShade="D9"/>
          </w:tcPr>
          <w:p w14:paraId="1CBA5CFB" w14:textId="5DD53A32" w:rsidR="00290E4A" w:rsidRPr="00D23DB5" w:rsidRDefault="00290E4A" w:rsidP="00290E4A">
            <w:pPr>
              <w:rPr>
                <w:b/>
              </w:rPr>
            </w:pPr>
          </w:p>
        </w:tc>
        <w:tc>
          <w:tcPr>
            <w:tcW w:w="2160" w:type="dxa"/>
            <w:shd w:val="clear" w:color="auto" w:fill="D9D9D9" w:themeFill="background1" w:themeFillShade="D9"/>
          </w:tcPr>
          <w:p w14:paraId="348DBB3D" w14:textId="0D570130" w:rsidR="00290E4A" w:rsidRPr="00D23DB5" w:rsidRDefault="00290E4A" w:rsidP="00290E4A">
            <w:pPr>
              <w:rPr>
                <w:b/>
              </w:rPr>
            </w:pPr>
          </w:p>
        </w:tc>
        <w:tc>
          <w:tcPr>
            <w:tcW w:w="2250" w:type="dxa"/>
            <w:shd w:val="clear" w:color="auto" w:fill="D9D9D9" w:themeFill="background1" w:themeFillShade="D9"/>
          </w:tcPr>
          <w:p w14:paraId="3C54D386" w14:textId="544244D2" w:rsidR="00290E4A" w:rsidRPr="00D23DB5" w:rsidRDefault="00290E4A" w:rsidP="00290E4A">
            <w:pPr>
              <w:rPr>
                <w:b/>
              </w:rPr>
            </w:pPr>
          </w:p>
        </w:tc>
        <w:tc>
          <w:tcPr>
            <w:tcW w:w="990" w:type="dxa"/>
            <w:shd w:val="clear" w:color="auto" w:fill="D9D9D9" w:themeFill="background1" w:themeFillShade="D9"/>
          </w:tcPr>
          <w:p w14:paraId="1D4396A5" w14:textId="2D20895B" w:rsidR="00290E4A" w:rsidRPr="00D23DB5" w:rsidRDefault="00290E4A" w:rsidP="00290E4A">
            <w:pPr>
              <w:rPr>
                <w:b/>
              </w:rPr>
            </w:pPr>
          </w:p>
        </w:tc>
        <w:tc>
          <w:tcPr>
            <w:tcW w:w="833" w:type="dxa"/>
            <w:shd w:val="clear" w:color="auto" w:fill="D9D9D9" w:themeFill="background1" w:themeFillShade="D9"/>
          </w:tcPr>
          <w:p w14:paraId="44F6FF0C" w14:textId="2E9F377D" w:rsidR="00290E4A" w:rsidRPr="00D23DB5" w:rsidRDefault="00290E4A" w:rsidP="00290E4A">
            <w:pPr>
              <w:rPr>
                <w:b/>
              </w:rPr>
            </w:pPr>
          </w:p>
        </w:tc>
      </w:tr>
      <w:tr w:rsidR="00290E4A" w:rsidRPr="00184F10" w14:paraId="5221E9C8" w14:textId="77777777" w:rsidTr="00301327">
        <w:trPr>
          <w:cantSplit/>
          <w:trHeight w:val="2402"/>
        </w:trPr>
        <w:tc>
          <w:tcPr>
            <w:tcW w:w="2515" w:type="dxa"/>
          </w:tcPr>
          <w:p w14:paraId="5F66C23D" w14:textId="6922436B" w:rsidR="00290E4A" w:rsidRPr="00184F10" w:rsidRDefault="00290E4A" w:rsidP="00290E4A">
            <w:r w:rsidRPr="00184F10">
              <w:t>The subject matter in</w:t>
            </w:r>
            <w:r w:rsidR="00B508B9">
              <w:t xml:space="preserve"> the material</w:t>
            </w:r>
            <w:r w:rsidRPr="00184F10">
              <w:t xml:space="preserve"> is explained thoroughly</w:t>
            </w:r>
            <w:r>
              <w:t xml:space="preserve"> and in a clear and concise manner</w:t>
            </w:r>
            <w:r w:rsidRPr="00184F10">
              <w:t xml:space="preserve">. </w:t>
            </w:r>
          </w:p>
        </w:tc>
        <w:tc>
          <w:tcPr>
            <w:tcW w:w="3060" w:type="dxa"/>
            <w:tcBorders>
              <w:bottom w:val="single" w:sz="4" w:space="0" w:color="auto"/>
            </w:tcBorders>
          </w:tcPr>
          <w:p w14:paraId="5138F48D" w14:textId="4FA2FC10" w:rsidR="00290E4A" w:rsidRPr="00184F10" w:rsidRDefault="00290E4A" w:rsidP="00E7547D">
            <w:r w:rsidRPr="00184F10">
              <w:t>Provides comprehensive information so effectively that the target audience</w:t>
            </w:r>
            <w:r>
              <w:rPr>
                <w:rStyle w:val="FootnoteReference"/>
              </w:rPr>
              <w:footnoteReference w:id="1"/>
            </w:r>
            <w:r w:rsidRPr="00184F10">
              <w:t xml:space="preserve"> should be able to understand the subject matter and connect important associated concepts.</w:t>
            </w:r>
            <w:r w:rsidR="00E7547D">
              <w:t xml:space="preserve"> </w:t>
            </w:r>
            <w:r w:rsidRPr="00184F10">
              <w:t>The main ideas of the subject matter are clearly identified.</w:t>
            </w:r>
          </w:p>
        </w:tc>
        <w:tc>
          <w:tcPr>
            <w:tcW w:w="2700" w:type="dxa"/>
            <w:tcBorders>
              <w:bottom w:val="single" w:sz="4" w:space="0" w:color="auto"/>
            </w:tcBorders>
          </w:tcPr>
          <w:p w14:paraId="603D49BF" w14:textId="7F72BEAE" w:rsidR="00290E4A" w:rsidRPr="00466ADA" w:rsidRDefault="00290E4A" w:rsidP="00E7547D">
            <w:pPr>
              <w:rPr>
                <w:spacing w:val="48"/>
              </w:rPr>
            </w:pPr>
            <w:r w:rsidRPr="00184F10">
              <w:t>Subject matter is presented in a way that makes skills, procedures, concepts, and/or information understandable. It</w:t>
            </w:r>
            <w:r w:rsidRPr="00184F10">
              <w:rPr>
                <w:spacing w:val="-3"/>
              </w:rPr>
              <w:t xml:space="preserve"> </w:t>
            </w:r>
            <w:r w:rsidRPr="00184F10">
              <w:t>does</w:t>
            </w:r>
            <w:r w:rsidRPr="00184F10">
              <w:rPr>
                <w:spacing w:val="-4"/>
              </w:rPr>
              <w:t xml:space="preserve"> </w:t>
            </w:r>
            <w:r w:rsidRPr="00184F10">
              <w:rPr>
                <w:spacing w:val="-1"/>
              </w:rPr>
              <w:t>not make</w:t>
            </w:r>
            <w:r w:rsidRPr="00184F10">
              <w:rPr>
                <w:spacing w:val="-4"/>
              </w:rPr>
              <w:t xml:space="preserve"> </w:t>
            </w:r>
            <w:r w:rsidRPr="00184F10">
              <w:rPr>
                <w:spacing w:val="-1"/>
              </w:rPr>
              <w:t>connections</w:t>
            </w:r>
            <w:r w:rsidRPr="00184F10">
              <w:rPr>
                <w:spacing w:val="-2"/>
              </w:rPr>
              <w:t xml:space="preserve"> </w:t>
            </w:r>
            <w:r w:rsidRPr="00184F10">
              <w:rPr>
                <w:spacing w:val="-1"/>
              </w:rPr>
              <w:t>among</w:t>
            </w:r>
            <w:r w:rsidRPr="00184F10">
              <w:rPr>
                <w:spacing w:val="59"/>
                <w:w w:val="99"/>
              </w:rPr>
              <w:t xml:space="preserve"> </w:t>
            </w:r>
            <w:r w:rsidRPr="00184F10">
              <w:rPr>
                <w:spacing w:val="-1"/>
              </w:rPr>
              <w:t>important</w:t>
            </w:r>
            <w:r w:rsidRPr="00184F10">
              <w:rPr>
                <w:spacing w:val="-2"/>
              </w:rPr>
              <w:t xml:space="preserve"> </w:t>
            </w:r>
            <w:r w:rsidRPr="00184F10">
              <w:rPr>
                <w:spacing w:val="-1"/>
              </w:rPr>
              <w:t>associated</w:t>
            </w:r>
            <w:r w:rsidRPr="00184F10">
              <w:rPr>
                <w:spacing w:val="-3"/>
              </w:rPr>
              <w:t xml:space="preserve"> </w:t>
            </w:r>
            <w:r w:rsidRPr="00184F10">
              <w:rPr>
                <w:spacing w:val="-1"/>
              </w:rPr>
              <w:t>concepts</w:t>
            </w:r>
            <w:r w:rsidRPr="00184F10">
              <w:rPr>
                <w:spacing w:val="-5"/>
              </w:rPr>
              <w:t xml:space="preserve"> </w:t>
            </w:r>
            <w:r w:rsidRPr="00184F10">
              <w:rPr>
                <w:spacing w:val="-1"/>
              </w:rPr>
              <w:t>within</w:t>
            </w:r>
            <w:r w:rsidRPr="00184F10">
              <w:rPr>
                <w:spacing w:val="-3"/>
              </w:rPr>
              <w:t xml:space="preserve"> </w:t>
            </w:r>
            <w:r w:rsidRPr="00184F10">
              <w:t>the</w:t>
            </w:r>
            <w:r w:rsidRPr="00184F10">
              <w:rPr>
                <w:spacing w:val="1"/>
              </w:rPr>
              <w:t xml:space="preserve"> </w:t>
            </w:r>
            <w:r w:rsidRPr="00184F10">
              <w:rPr>
                <w:spacing w:val="-1"/>
              </w:rPr>
              <w:t>subject</w:t>
            </w:r>
            <w:r w:rsidRPr="00184F10">
              <w:rPr>
                <w:spacing w:val="-4"/>
              </w:rPr>
              <w:t xml:space="preserve"> </w:t>
            </w:r>
            <w:r w:rsidRPr="00184F10">
              <w:t>matter.</w:t>
            </w:r>
          </w:p>
        </w:tc>
        <w:tc>
          <w:tcPr>
            <w:tcW w:w="2160" w:type="dxa"/>
            <w:tcBorders>
              <w:bottom w:val="single" w:sz="4" w:space="0" w:color="auto"/>
            </w:tcBorders>
          </w:tcPr>
          <w:p w14:paraId="2A43147B" w14:textId="77777777" w:rsidR="00290E4A" w:rsidRPr="00184F10" w:rsidRDefault="00290E4A" w:rsidP="00290E4A">
            <w:r w:rsidRPr="00184F10">
              <w:t>Subject matter is explained correctly</w:t>
            </w:r>
            <w:r w:rsidRPr="00184F10">
              <w:rPr>
                <w:spacing w:val="-1"/>
              </w:rPr>
              <w:t xml:space="preserve"> but</w:t>
            </w:r>
            <w:r w:rsidRPr="00184F10">
              <w:rPr>
                <w:spacing w:val="-3"/>
              </w:rPr>
              <w:t xml:space="preserve"> </w:t>
            </w:r>
            <w:r w:rsidRPr="00184F10">
              <w:t>in</w:t>
            </w:r>
            <w:r w:rsidRPr="00184F10">
              <w:rPr>
                <w:spacing w:val="-4"/>
              </w:rPr>
              <w:t xml:space="preserve"> </w:t>
            </w:r>
            <w:r w:rsidRPr="00184F10">
              <w:t>a</w:t>
            </w:r>
            <w:r w:rsidRPr="00184F10">
              <w:rPr>
                <w:spacing w:val="-3"/>
              </w:rPr>
              <w:t xml:space="preserve"> </w:t>
            </w:r>
            <w:r w:rsidRPr="00184F10">
              <w:t>limited</w:t>
            </w:r>
            <w:r w:rsidRPr="00184F10">
              <w:rPr>
                <w:spacing w:val="-2"/>
              </w:rPr>
              <w:t xml:space="preserve"> </w:t>
            </w:r>
            <w:r w:rsidRPr="00184F10">
              <w:rPr>
                <w:spacing w:val="-1"/>
              </w:rPr>
              <w:t>way.</w:t>
            </w:r>
            <w:r>
              <w:rPr>
                <w:spacing w:val="-1"/>
              </w:rPr>
              <w:t xml:space="preserve"> </w:t>
            </w:r>
            <w:r w:rsidRPr="00184F10">
              <w:t>The</w:t>
            </w:r>
            <w:r w:rsidRPr="00184F10">
              <w:rPr>
                <w:spacing w:val="-4"/>
              </w:rPr>
              <w:t xml:space="preserve"> </w:t>
            </w:r>
            <w:r w:rsidRPr="00184F10">
              <w:rPr>
                <w:spacing w:val="-1"/>
              </w:rPr>
              <w:t>explanations</w:t>
            </w:r>
            <w:r w:rsidRPr="00184F10">
              <w:rPr>
                <w:spacing w:val="-2"/>
              </w:rPr>
              <w:t xml:space="preserve"> </w:t>
            </w:r>
            <w:r w:rsidRPr="00184F10">
              <w:rPr>
                <w:spacing w:val="-1"/>
              </w:rPr>
              <w:t>are</w:t>
            </w:r>
            <w:r w:rsidRPr="00184F10">
              <w:rPr>
                <w:spacing w:val="-2"/>
              </w:rPr>
              <w:t xml:space="preserve"> </w:t>
            </w:r>
            <w:r w:rsidRPr="00184F10">
              <w:rPr>
                <w:spacing w:val="-1"/>
              </w:rPr>
              <w:t>not</w:t>
            </w:r>
            <w:r w:rsidRPr="00184F10">
              <w:rPr>
                <w:spacing w:val="89"/>
                <w:w w:val="99"/>
              </w:rPr>
              <w:t xml:space="preserve"> </w:t>
            </w:r>
            <w:r w:rsidRPr="00184F10">
              <w:rPr>
                <w:spacing w:val="-1"/>
              </w:rPr>
              <w:t>thorough</w:t>
            </w:r>
            <w:r w:rsidRPr="00184F10">
              <w:rPr>
                <w:spacing w:val="-3"/>
              </w:rPr>
              <w:t xml:space="preserve"> </w:t>
            </w:r>
            <w:r w:rsidRPr="00184F10">
              <w:rPr>
                <w:spacing w:val="-1"/>
              </w:rPr>
              <w:t>and would likely</w:t>
            </w:r>
            <w:r w:rsidRPr="00184F10">
              <w:t xml:space="preserve"> </w:t>
            </w:r>
            <w:r w:rsidRPr="00184F10">
              <w:rPr>
                <w:spacing w:val="-1"/>
              </w:rPr>
              <w:t>serve</w:t>
            </w:r>
            <w:r w:rsidRPr="00184F10">
              <w:rPr>
                <w:spacing w:val="-2"/>
              </w:rPr>
              <w:t xml:space="preserve"> </w:t>
            </w:r>
            <w:r w:rsidRPr="00184F10">
              <w:t>as</w:t>
            </w:r>
            <w:r w:rsidRPr="00184F10">
              <w:rPr>
                <w:spacing w:val="-2"/>
              </w:rPr>
              <w:t xml:space="preserve"> </w:t>
            </w:r>
            <w:r w:rsidRPr="00184F10">
              <w:t>a</w:t>
            </w:r>
            <w:r w:rsidRPr="00184F10">
              <w:rPr>
                <w:spacing w:val="-4"/>
              </w:rPr>
              <w:t xml:space="preserve"> </w:t>
            </w:r>
            <w:r w:rsidRPr="00184F10">
              <w:t>review</w:t>
            </w:r>
            <w:r w:rsidRPr="00184F10">
              <w:rPr>
                <w:spacing w:val="-5"/>
              </w:rPr>
              <w:t xml:space="preserve"> </w:t>
            </w:r>
            <w:r w:rsidRPr="00184F10">
              <w:t>for</w:t>
            </w:r>
            <w:r w:rsidRPr="00184F10">
              <w:rPr>
                <w:spacing w:val="-1"/>
              </w:rPr>
              <w:t xml:space="preserve"> most </w:t>
            </w:r>
            <w:r w:rsidRPr="00184F10">
              <w:t>learners.</w:t>
            </w:r>
          </w:p>
        </w:tc>
        <w:tc>
          <w:tcPr>
            <w:tcW w:w="2250" w:type="dxa"/>
            <w:tcBorders>
              <w:bottom w:val="single" w:sz="4" w:space="0" w:color="auto"/>
            </w:tcBorders>
          </w:tcPr>
          <w:p w14:paraId="15708EF5" w14:textId="5B706290" w:rsidR="00290E4A" w:rsidRPr="00184F10" w:rsidRDefault="00290E4A" w:rsidP="00290E4A">
            <w:r w:rsidRPr="00184F10">
              <w:t>Information is presented in a way that makes it confusing or it contains errors. There is little likelihood that this object will contribute to understanding</w:t>
            </w:r>
          </w:p>
        </w:tc>
        <w:tc>
          <w:tcPr>
            <w:tcW w:w="990" w:type="dxa"/>
            <w:tcBorders>
              <w:bottom w:val="single" w:sz="4" w:space="0" w:color="auto"/>
            </w:tcBorders>
          </w:tcPr>
          <w:p w14:paraId="1A290EA5" w14:textId="195684CE" w:rsidR="00290E4A" w:rsidRPr="00184F10" w:rsidRDefault="00290E4A" w:rsidP="00290E4A">
            <w:r w:rsidRPr="00184F10">
              <w:t>This does not apply.</w:t>
            </w:r>
          </w:p>
        </w:tc>
        <w:tc>
          <w:tcPr>
            <w:tcW w:w="833" w:type="dxa"/>
            <w:tcBorders>
              <w:bottom w:val="single" w:sz="4" w:space="0" w:color="auto"/>
            </w:tcBorders>
            <w:vAlign w:val="center"/>
          </w:tcPr>
          <w:p w14:paraId="342387EA" w14:textId="6CC64D73" w:rsidR="00290E4A" w:rsidRPr="00184F10" w:rsidRDefault="00EA06F6" w:rsidP="00301327">
            <w:pPr>
              <w:jc w:val="center"/>
            </w:pPr>
            <w:r w:rsidRPr="00EA06F6">
              <w:rPr>
                <w:sz w:val="40"/>
              </w:rPr>
              <w:t>3</w:t>
            </w:r>
          </w:p>
        </w:tc>
      </w:tr>
      <w:tr w:rsidR="00290E4A" w:rsidRPr="00184F10" w14:paraId="29D9FFF2" w14:textId="77777777" w:rsidTr="00301327">
        <w:trPr>
          <w:cantSplit/>
        </w:trPr>
        <w:tc>
          <w:tcPr>
            <w:tcW w:w="2515" w:type="dxa"/>
            <w:shd w:val="clear" w:color="auto" w:fill="D9D9D9" w:themeFill="background1" w:themeFillShade="D9"/>
          </w:tcPr>
          <w:p w14:paraId="7A128C52" w14:textId="67D1ECFD" w:rsidR="00290E4A" w:rsidRPr="00184F10" w:rsidRDefault="00290E4A" w:rsidP="00290E4A">
            <w:pPr>
              <w:rPr>
                <w:b/>
              </w:rPr>
            </w:pPr>
            <w:r>
              <w:rPr>
                <w:b/>
              </w:rPr>
              <w:t xml:space="preserve">4. </w:t>
            </w:r>
            <w:r w:rsidRPr="00184F10">
              <w:rPr>
                <w:b/>
              </w:rPr>
              <w:t>Organization of content</w:t>
            </w:r>
          </w:p>
        </w:tc>
        <w:tc>
          <w:tcPr>
            <w:tcW w:w="3060" w:type="dxa"/>
            <w:shd w:val="clear" w:color="auto" w:fill="D9D9D9" w:themeFill="background1" w:themeFillShade="D9"/>
          </w:tcPr>
          <w:p w14:paraId="349E30DB" w14:textId="17774410" w:rsidR="00290E4A" w:rsidRPr="00D23DB5" w:rsidRDefault="00290E4A" w:rsidP="00290E4A">
            <w:pPr>
              <w:rPr>
                <w:b/>
              </w:rPr>
            </w:pPr>
          </w:p>
        </w:tc>
        <w:tc>
          <w:tcPr>
            <w:tcW w:w="2700" w:type="dxa"/>
            <w:shd w:val="clear" w:color="auto" w:fill="D9D9D9" w:themeFill="background1" w:themeFillShade="D9"/>
          </w:tcPr>
          <w:p w14:paraId="33C52032" w14:textId="4C6D4830" w:rsidR="00290E4A" w:rsidRPr="00D23DB5" w:rsidRDefault="00290E4A" w:rsidP="00290E4A">
            <w:pPr>
              <w:rPr>
                <w:b/>
              </w:rPr>
            </w:pPr>
          </w:p>
        </w:tc>
        <w:tc>
          <w:tcPr>
            <w:tcW w:w="2160" w:type="dxa"/>
            <w:shd w:val="clear" w:color="auto" w:fill="D9D9D9" w:themeFill="background1" w:themeFillShade="D9"/>
          </w:tcPr>
          <w:p w14:paraId="2C70E174" w14:textId="6E18E746" w:rsidR="00290E4A" w:rsidRPr="00D23DB5" w:rsidRDefault="00290E4A" w:rsidP="00290E4A">
            <w:pPr>
              <w:rPr>
                <w:b/>
              </w:rPr>
            </w:pPr>
          </w:p>
        </w:tc>
        <w:tc>
          <w:tcPr>
            <w:tcW w:w="2250" w:type="dxa"/>
            <w:shd w:val="clear" w:color="auto" w:fill="D9D9D9" w:themeFill="background1" w:themeFillShade="D9"/>
          </w:tcPr>
          <w:p w14:paraId="0185D6F7" w14:textId="007D9DBC" w:rsidR="00290E4A" w:rsidRPr="00D23DB5" w:rsidRDefault="00290E4A" w:rsidP="00290E4A">
            <w:pPr>
              <w:rPr>
                <w:b/>
              </w:rPr>
            </w:pPr>
          </w:p>
        </w:tc>
        <w:tc>
          <w:tcPr>
            <w:tcW w:w="990" w:type="dxa"/>
            <w:shd w:val="clear" w:color="auto" w:fill="D9D9D9" w:themeFill="background1" w:themeFillShade="D9"/>
          </w:tcPr>
          <w:p w14:paraId="06948193" w14:textId="3F001049" w:rsidR="00290E4A" w:rsidRPr="00D23DB5" w:rsidRDefault="00290E4A" w:rsidP="00290E4A">
            <w:pPr>
              <w:rPr>
                <w:b/>
              </w:rPr>
            </w:pPr>
          </w:p>
        </w:tc>
        <w:tc>
          <w:tcPr>
            <w:tcW w:w="833" w:type="dxa"/>
            <w:shd w:val="clear" w:color="auto" w:fill="D9D9D9" w:themeFill="background1" w:themeFillShade="D9"/>
          </w:tcPr>
          <w:p w14:paraId="0A3B8E97" w14:textId="553074DC" w:rsidR="00290E4A" w:rsidRPr="00D23DB5" w:rsidRDefault="00290E4A" w:rsidP="00290E4A">
            <w:pPr>
              <w:rPr>
                <w:b/>
              </w:rPr>
            </w:pPr>
          </w:p>
        </w:tc>
      </w:tr>
      <w:tr w:rsidR="00290E4A" w:rsidRPr="00184F10" w14:paraId="7DB7796A" w14:textId="77777777" w:rsidTr="00301327">
        <w:tc>
          <w:tcPr>
            <w:tcW w:w="2515" w:type="dxa"/>
          </w:tcPr>
          <w:p w14:paraId="1CC0F356" w14:textId="77B086E1" w:rsidR="00290E4A" w:rsidRPr="00184F10" w:rsidRDefault="00290E4A" w:rsidP="00E7547D">
            <w:r w:rsidRPr="00184F10">
              <w:t xml:space="preserve">Format of the </w:t>
            </w:r>
            <w:r w:rsidR="00777E28">
              <w:t>material</w:t>
            </w:r>
            <w:r w:rsidRPr="00184F10">
              <w:t xml:space="preserve"> is presented in such a manner that the information presented is easy to follow.</w:t>
            </w:r>
            <w:r w:rsidR="00E7547D" w:rsidRPr="00184F10">
              <w:t xml:space="preserve"> </w:t>
            </w:r>
          </w:p>
        </w:tc>
        <w:tc>
          <w:tcPr>
            <w:tcW w:w="3060" w:type="dxa"/>
            <w:tcBorders>
              <w:bottom w:val="single" w:sz="4" w:space="0" w:color="auto"/>
            </w:tcBorders>
          </w:tcPr>
          <w:p w14:paraId="3143D913" w14:textId="77777777" w:rsidR="00290E4A" w:rsidRPr="00184F10" w:rsidRDefault="00290E4A" w:rsidP="00290E4A">
            <w:r w:rsidRPr="00184F10">
              <w:t>The object shows a continuous progression of ideas and tells a complete, easily followed story. Well organized. Excellent, well thought out explanation shows superior effort.</w:t>
            </w:r>
          </w:p>
        </w:tc>
        <w:tc>
          <w:tcPr>
            <w:tcW w:w="2700" w:type="dxa"/>
            <w:tcBorders>
              <w:bottom w:val="single" w:sz="4" w:space="0" w:color="auto"/>
            </w:tcBorders>
          </w:tcPr>
          <w:p w14:paraId="12EB7589" w14:textId="2BF7EEDB" w:rsidR="00290E4A" w:rsidRPr="00184F10" w:rsidRDefault="00290E4A" w:rsidP="00290E4A">
            <w:r w:rsidRPr="00184F10">
              <w:t xml:space="preserve">The object is fairly well organized. Format is easy to follow. Good explanation </w:t>
            </w:r>
            <w:r w:rsidR="00777E28">
              <w:t>but not excellent</w:t>
            </w:r>
            <w:r w:rsidRPr="00184F10">
              <w:t>.</w:t>
            </w:r>
          </w:p>
        </w:tc>
        <w:tc>
          <w:tcPr>
            <w:tcW w:w="2160" w:type="dxa"/>
            <w:tcBorders>
              <w:bottom w:val="single" w:sz="4" w:space="0" w:color="auto"/>
            </w:tcBorders>
          </w:tcPr>
          <w:p w14:paraId="6E08D51E" w14:textId="788F47D7" w:rsidR="00290E4A" w:rsidRPr="00184F10" w:rsidRDefault="00290E4A" w:rsidP="00290E4A">
            <w:r w:rsidRPr="00184F10">
              <w:t xml:space="preserve">Portions may be poorly organized. Hard to follow the progressions of the presentation. </w:t>
            </w:r>
          </w:p>
        </w:tc>
        <w:tc>
          <w:tcPr>
            <w:tcW w:w="2250" w:type="dxa"/>
            <w:tcBorders>
              <w:bottom w:val="single" w:sz="4" w:space="0" w:color="auto"/>
            </w:tcBorders>
          </w:tcPr>
          <w:p w14:paraId="63E4E39F" w14:textId="61931E53" w:rsidR="00290E4A" w:rsidRPr="00184F10" w:rsidRDefault="00290E4A" w:rsidP="00290E4A">
            <w:r w:rsidRPr="00184F10">
              <w:t>Not organized. Difficult to follow. Poor quality.</w:t>
            </w:r>
          </w:p>
        </w:tc>
        <w:tc>
          <w:tcPr>
            <w:tcW w:w="990" w:type="dxa"/>
            <w:tcBorders>
              <w:bottom w:val="single" w:sz="4" w:space="0" w:color="auto"/>
            </w:tcBorders>
          </w:tcPr>
          <w:p w14:paraId="5EFD3130" w14:textId="47D4D1E1" w:rsidR="00290E4A" w:rsidRPr="00184F10" w:rsidRDefault="00290E4A" w:rsidP="00290E4A">
            <w:r w:rsidRPr="00184F10">
              <w:t>This does not apply.</w:t>
            </w:r>
          </w:p>
        </w:tc>
        <w:tc>
          <w:tcPr>
            <w:tcW w:w="833" w:type="dxa"/>
            <w:tcBorders>
              <w:bottom w:val="single" w:sz="4" w:space="0" w:color="auto"/>
            </w:tcBorders>
            <w:vAlign w:val="center"/>
          </w:tcPr>
          <w:p w14:paraId="3254E3E4" w14:textId="23D3DD11" w:rsidR="00290E4A" w:rsidRPr="00184F10" w:rsidRDefault="00EA06F6" w:rsidP="00301327">
            <w:pPr>
              <w:jc w:val="center"/>
            </w:pPr>
            <w:r w:rsidRPr="00EA06F6">
              <w:rPr>
                <w:sz w:val="40"/>
              </w:rPr>
              <w:t>2</w:t>
            </w:r>
          </w:p>
        </w:tc>
      </w:tr>
      <w:tr w:rsidR="00290E4A" w:rsidRPr="00184F10" w14:paraId="1A3FEB0F" w14:textId="77777777" w:rsidTr="00301327">
        <w:tc>
          <w:tcPr>
            <w:tcW w:w="2515" w:type="dxa"/>
            <w:shd w:val="clear" w:color="auto" w:fill="D9D9D9" w:themeFill="background1" w:themeFillShade="D9"/>
          </w:tcPr>
          <w:p w14:paraId="02B9E4AD" w14:textId="1CE7A8E4" w:rsidR="00290E4A" w:rsidRPr="00A36DF2" w:rsidRDefault="00290E4A" w:rsidP="00290E4A">
            <w:pPr>
              <w:rPr>
                <w:b/>
              </w:rPr>
            </w:pPr>
            <w:r>
              <w:rPr>
                <w:b/>
              </w:rPr>
              <w:t xml:space="preserve">5. </w:t>
            </w:r>
            <w:r w:rsidRPr="00A36DF2">
              <w:rPr>
                <w:b/>
              </w:rPr>
              <w:t>Usefulness</w:t>
            </w:r>
          </w:p>
        </w:tc>
        <w:tc>
          <w:tcPr>
            <w:tcW w:w="3060" w:type="dxa"/>
            <w:shd w:val="clear" w:color="auto" w:fill="D9D9D9" w:themeFill="background1" w:themeFillShade="D9"/>
          </w:tcPr>
          <w:p w14:paraId="30867C6B" w14:textId="3A2BDCC7" w:rsidR="00290E4A" w:rsidRPr="00D23DB5" w:rsidRDefault="00290E4A" w:rsidP="00290E4A">
            <w:pPr>
              <w:rPr>
                <w:b/>
              </w:rPr>
            </w:pPr>
          </w:p>
        </w:tc>
        <w:tc>
          <w:tcPr>
            <w:tcW w:w="2700" w:type="dxa"/>
            <w:shd w:val="clear" w:color="auto" w:fill="D9D9D9" w:themeFill="background1" w:themeFillShade="D9"/>
          </w:tcPr>
          <w:p w14:paraId="325FD7DC" w14:textId="5B1B1CC7" w:rsidR="00290E4A" w:rsidRPr="00D23DB5" w:rsidRDefault="00290E4A" w:rsidP="00290E4A">
            <w:pPr>
              <w:rPr>
                <w:b/>
              </w:rPr>
            </w:pPr>
          </w:p>
        </w:tc>
        <w:tc>
          <w:tcPr>
            <w:tcW w:w="2160" w:type="dxa"/>
            <w:shd w:val="clear" w:color="auto" w:fill="D9D9D9" w:themeFill="background1" w:themeFillShade="D9"/>
          </w:tcPr>
          <w:p w14:paraId="21E8EC3D" w14:textId="3F632F51" w:rsidR="00290E4A" w:rsidRPr="00D23DB5" w:rsidRDefault="00290E4A" w:rsidP="00290E4A">
            <w:pPr>
              <w:rPr>
                <w:b/>
              </w:rPr>
            </w:pPr>
          </w:p>
        </w:tc>
        <w:tc>
          <w:tcPr>
            <w:tcW w:w="2250" w:type="dxa"/>
            <w:shd w:val="clear" w:color="auto" w:fill="D9D9D9" w:themeFill="background1" w:themeFillShade="D9"/>
          </w:tcPr>
          <w:p w14:paraId="7FBBA76A" w14:textId="65DBE168" w:rsidR="00290E4A" w:rsidRPr="00D23DB5" w:rsidRDefault="00290E4A" w:rsidP="00290E4A">
            <w:pPr>
              <w:rPr>
                <w:b/>
              </w:rPr>
            </w:pPr>
          </w:p>
        </w:tc>
        <w:tc>
          <w:tcPr>
            <w:tcW w:w="990" w:type="dxa"/>
            <w:shd w:val="clear" w:color="auto" w:fill="D9D9D9" w:themeFill="background1" w:themeFillShade="D9"/>
          </w:tcPr>
          <w:p w14:paraId="5D1283BE" w14:textId="65DCE220" w:rsidR="00290E4A" w:rsidRPr="00D23DB5" w:rsidRDefault="00290E4A" w:rsidP="00290E4A">
            <w:pPr>
              <w:rPr>
                <w:b/>
              </w:rPr>
            </w:pPr>
          </w:p>
        </w:tc>
        <w:tc>
          <w:tcPr>
            <w:tcW w:w="833" w:type="dxa"/>
            <w:shd w:val="clear" w:color="auto" w:fill="D9D9D9" w:themeFill="background1" w:themeFillShade="D9"/>
          </w:tcPr>
          <w:p w14:paraId="2A550224" w14:textId="557ADF7F" w:rsidR="00290E4A" w:rsidRPr="00D23DB5" w:rsidRDefault="00290E4A" w:rsidP="00290E4A">
            <w:pPr>
              <w:rPr>
                <w:b/>
              </w:rPr>
            </w:pPr>
          </w:p>
        </w:tc>
      </w:tr>
      <w:tr w:rsidR="00290E4A" w:rsidRPr="00184F10" w14:paraId="23EC8A9F" w14:textId="77777777" w:rsidTr="00301327">
        <w:trPr>
          <w:trHeight w:val="1583"/>
        </w:trPr>
        <w:tc>
          <w:tcPr>
            <w:tcW w:w="2515" w:type="dxa"/>
          </w:tcPr>
          <w:p w14:paraId="212958F8" w14:textId="77777777" w:rsidR="00290E4A" w:rsidRPr="00184F10" w:rsidRDefault="00290E4A" w:rsidP="00290E4A">
            <w:r w:rsidRPr="00184F10">
              <w:t>Is the subject matter relevant to the target audience</w:t>
            </w:r>
            <w:r w:rsidRPr="00184F10">
              <w:rPr>
                <w:rStyle w:val="FootnoteReference"/>
              </w:rPr>
              <w:footnoteReference w:id="2"/>
            </w:r>
            <w:r w:rsidRPr="00184F10">
              <w:t>?</w:t>
            </w:r>
          </w:p>
        </w:tc>
        <w:tc>
          <w:tcPr>
            <w:tcW w:w="3060" w:type="dxa"/>
          </w:tcPr>
          <w:p w14:paraId="4A46F69D" w14:textId="476A9A2C" w:rsidR="00290E4A" w:rsidRPr="00184F10" w:rsidRDefault="00290E4A" w:rsidP="00290E4A">
            <w:r w:rsidRPr="00184F10">
              <w:t xml:space="preserve">The information </w:t>
            </w:r>
            <w:r w:rsidR="00777E28">
              <w:t>presented</w:t>
            </w:r>
            <w:r w:rsidRPr="00184F10">
              <w:t xml:space="preserve"> is relevant to the target audience and promotes further discussion and/or </w:t>
            </w:r>
            <w:r>
              <w:t>understanding of the topic</w:t>
            </w:r>
            <w:r w:rsidR="00777E28">
              <w:t>.</w:t>
            </w:r>
          </w:p>
        </w:tc>
        <w:tc>
          <w:tcPr>
            <w:tcW w:w="2700" w:type="dxa"/>
          </w:tcPr>
          <w:p w14:paraId="1C59704B" w14:textId="4A336604" w:rsidR="00290E4A" w:rsidRPr="00184F10" w:rsidRDefault="00290E4A" w:rsidP="005B0507">
            <w:r w:rsidRPr="00184F10">
              <w:t xml:space="preserve">The information </w:t>
            </w:r>
            <w:r w:rsidR="00777E28">
              <w:t xml:space="preserve">presented </w:t>
            </w:r>
            <w:r w:rsidRPr="00184F10">
              <w:t xml:space="preserve">is relevant but does not provide useful information to </w:t>
            </w:r>
            <w:r w:rsidR="00777E28">
              <w:t xml:space="preserve">promote </w:t>
            </w:r>
            <w:r w:rsidR="00777E28" w:rsidRPr="00184F10">
              <w:t xml:space="preserve">further discussion and/or </w:t>
            </w:r>
            <w:r w:rsidR="00777E28">
              <w:t>understanding of the topic</w:t>
            </w:r>
            <w:r w:rsidR="005B0507">
              <w:t>.</w:t>
            </w:r>
          </w:p>
        </w:tc>
        <w:tc>
          <w:tcPr>
            <w:tcW w:w="2160" w:type="dxa"/>
          </w:tcPr>
          <w:p w14:paraId="192C26E9" w14:textId="317C0FB1" w:rsidR="00290E4A" w:rsidRPr="00184F10" w:rsidRDefault="00290E4A" w:rsidP="00E7547D">
            <w:r w:rsidRPr="00184F10">
              <w:t xml:space="preserve">The information is relevant but limited. </w:t>
            </w:r>
          </w:p>
        </w:tc>
        <w:tc>
          <w:tcPr>
            <w:tcW w:w="2250" w:type="dxa"/>
          </w:tcPr>
          <w:p w14:paraId="4DDD879E" w14:textId="77777777" w:rsidR="00290E4A" w:rsidRPr="00184F10" w:rsidRDefault="00290E4A" w:rsidP="00290E4A">
            <w:r w:rsidRPr="00184F10">
              <w:t>The object’s usefulness for target audience is in question. Does not inform and does not stay focused on the topic.</w:t>
            </w:r>
          </w:p>
        </w:tc>
        <w:tc>
          <w:tcPr>
            <w:tcW w:w="990" w:type="dxa"/>
          </w:tcPr>
          <w:p w14:paraId="46A8A379" w14:textId="4DBA94E9" w:rsidR="00290E4A" w:rsidRPr="00184F10" w:rsidRDefault="00290E4A" w:rsidP="00290E4A">
            <w:r w:rsidRPr="00184F10">
              <w:t>This does not apply.</w:t>
            </w:r>
          </w:p>
        </w:tc>
        <w:tc>
          <w:tcPr>
            <w:tcW w:w="833" w:type="dxa"/>
            <w:vAlign w:val="center"/>
          </w:tcPr>
          <w:p w14:paraId="4E942216" w14:textId="75E94686" w:rsidR="00290E4A" w:rsidRPr="00EA06F6" w:rsidRDefault="00EA06F6" w:rsidP="00301327">
            <w:pPr>
              <w:jc w:val="center"/>
              <w:rPr>
                <w:sz w:val="40"/>
              </w:rPr>
            </w:pPr>
            <w:r w:rsidRPr="00EA06F6">
              <w:rPr>
                <w:sz w:val="40"/>
              </w:rPr>
              <w:t>3</w:t>
            </w:r>
          </w:p>
        </w:tc>
      </w:tr>
      <w:tr w:rsidR="00127FFC" w:rsidRPr="00184F10" w14:paraId="347BB255" w14:textId="77777777" w:rsidTr="00301327">
        <w:tc>
          <w:tcPr>
            <w:tcW w:w="2515" w:type="dxa"/>
            <w:shd w:val="clear" w:color="auto" w:fill="D9D9D9" w:themeFill="background1" w:themeFillShade="D9"/>
          </w:tcPr>
          <w:p w14:paraId="68346A5E" w14:textId="5332879D" w:rsidR="00127FFC" w:rsidRPr="00291CC0" w:rsidRDefault="00127FFC" w:rsidP="00290E4A">
            <w:pPr>
              <w:rPr>
                <w:b/>
              </w:rPr>
            </w:pPr>
            <w:r w:rsidRPr="00291CC0">
              <w:rPr>
                <w:b/>
              </w:rPr>
              <w:t>6</w:t>
            </w:r>
            <w:r w:rsidR="00291CC0" w:rsidRPr="00291CC0">
              <w:rPr>
                <w:b/>
              </w:rPr>
              <w:t xml:space="preserve">. </w:t>
            </w:r>
            <w:r w:rsidRPr="00291CC0">
              <w:rPr>
                <w:b/>
              </w:rPr>
              <w:t>Assessment</w:t>
            </w:r>
          </w:p>
        </w:tc>
        <w:tc>
          <w:tcPr>
            <w:tcW w:w="3060" w:type="dxa"/>
            <w:shd w:val="clear" w:color="auto" w:fill="D9D9D9" w:themeFill="background1" w:themeFillShade="D9"/>
          </w:tcPr>
          <w:p w14:paraId="3DE18D56" w14:textId="77777777" w:rsidR="00127FFC" w:rsidRPr="00291CC0" w:rsidRDefault="00127FFC" w:rsidP="00290E4A">
            <w:pPr>
              <w:rPr>
                <w:b/>
              </w:rPr>
            </w:pPr>
          </w:p>
        </w:tc>
        <w:tc>
          <w:tcPr>
            <w:tcW w:w="2700" w:type="dxa"/>
            <w:shd w:val="clear" w:color="auto" w:fill="D9D9D9" w:themeFill="background1" w:themeFillShade="D9"/>
          </w:tcPr>
          <w:p w14:paraId="10F7F962" w14:textId="77777777" w:rsidR="00127FFC" w:rsidRPr="00291CC0" w:rsidRDefault="00127FFC" w:rsidP="00290E4A">
            <w:pPr>
              <w:rPr>
                <w:b/>
              </w:rPr>
            </w:pPr>
          </w:p>
        </w:tc>
        <w:tc>
          <w:tcPr>
            <w:tcW w:w="2160" w:type="dxa"/>
            <w:shd w:val="clear" w:color="auto" w:fill="D9D9D9" w:themeFill="background1" w:themeFillShade="D9"/>
          </w:tcPr>
          <w:p w14:paraId="1426CF9D" w14:textId="77777777" w:rsidR="00127FFC" w:rsidRPr="00291CC0" w:rsidRDefault="00127FFC" w:rsidP="00290E4A">
            <w:pPr>
              <w:rPr>
                <w:b/>
              </w:rPr>
            </w:pPr>
          </w:p>
        </w:tc>
        <w:tc>
          <w:tcPr>
            <w:tcW w:w="2250" w:type="dxa"/>
            <w:shd w:val="clear" w:color="auto" w:fill="D9D9D9" w:themeFill="background1" w:themeFillShade="D9"/>
          </w:tcPr>
          <w:p w14:paraId="2FF7778D" w14:textId="77777777" w:rsidR="00127FFC" w:rsidRPr="00291CC0" w:rsidRDefault="00127FFC" w:rsidP="00290E4A">
            <w:pPr>
              <w:rPr>
                <w:b/>
              </w:rPr>
            </w:pPr>
          </w:p>
        </w:tc>
        <w:tc>
          <w:tcPr>
            <w:tcW w:w="990" w:type="dxa"/>
            <w:shd w:val="clear" w:color="auto" w:fill="D9D9D9" w:themeFill="background1" w:themeFillShade="D9"/>
          </w:tcPr>
          <w:p w14:paraId="43B23AEF" w14:textId="77777777" w:rsidR="00127FFC" w:rsidRPr="00291CC0" w:rsidRDefault="00127FFC" w:rsidP="00290E4A">
            <w:pPr>
              <w:rPr>
                <w:b/>
              </w:rPr>
            </w:pPr>
          </w:p>
        </w:tc>
        <w:tc>
          <w:tcPr>
            <w:tcW w:w="833" w:type="dxa"/>
            <w:shd w:val="clear" w:color="auto" w:fill="D9D9D9" w:themeFill="background1" w:themeFillShade="D9"/>
          </w:tcPr>
          <w:p w14:paraId="278BAD14" w14:textId="77777777" w:rsidR="00127FFC" w:rsidRPr="00291CC0" w:rsidRDefault="00127FFC" w:rsidP="00290E4A">
            <w:pPr>
              <w:rPr>
                <w:b/>
              </w:rPr>
            </w:pPr>
          </w:p>
        </w:tc>
      </w:tr>
      <w:tr w:rsidR="00127FFC" w:rsidRPr="00184F10" w14:paraId="2585DE79" w14:textId="77777777" w:rsidTr="00301327">
        <w:tc>
          <w:tcPr>
            <w:tcW w:w="2515" w:type="dxa"/>
            <w:tcBorders>
              <w:bottom w:val="single" w:sz="4" w:space="0" w:color="auto"/>
            </w:tcBorders>
          </w:tcPr>
          <w:p w14:paraId="479640CC" w14:textId="474F0C6C" w:rsidR="00127FFC" w:rsidRPr="00184F10" w:rsidRDefault="00291CC0" w:rsidP="00290E4A">
            <w:r>
              <w:t xml:space="preserve">Assessment of student learning is included and is aligned to the content and performance expectations stated or implied. </w:t>
            </w:r>
          </w:p>
        </w:tc>
        <w:tc>
          <w:tcPr>
            <w:tcW w:w="3060" w:type="dxa"/>
            <w:tcBorders>
              <w:bottom w:val="single" w:sz="4" w:space="0" w:color="auto"/>
            </w:tcBorders>
          </w:tcPr>
          <w:p w14:paraId="6A40B949" w14:textId="1459B853" w:rsidR="00127FFC" w:rsidRPr="00184F10" w:rsidRDefault="00291CC0" w:rsidP="00290E4A">
            <w:r>
              <w:t xml:space="preserve">The assessment is included and relates directly to the learning objectives. The assessment requires students to </w:t>
            </w:r>
            <w:r w:rsidR="005E2CA1">
              <w:t>create, evaluate</w:t>
            </w:r>
            <w:r>
              <w:t xml:space="preserve"> or analyze what has been learned.  </w:t>
            </w:r>
          </w:p>
        </w:tc>
        <w:tc>
          <w:tcPr>
            <w:tcW w:w="2700" w:type="dxa"/>
            <w:tcBorders>
              <w:bottom w:val="single" w:sz="4" w:space="0" w:color="auto"/>
            </w:tcBorders>
          </w:tcPr>
          <w:p w14:paraId="501103EE" w14:textId="483C65F4" w:rsidR="00127FFC" w:rsidRPr="00184F10" w:rsidRDefault="00291CC0" w:rsidP="00290E4A">
            <w:r>
              <w:t xml:space="preserve">The assessment is included and relates directly to the learning objectives. The assessment requires students to </w:t>
            </w:r>
            <w:r w:rsidR="005E2CA1">
              <w:t>apply, understand or remember</w:t>
            </w:r>
            <w:r>
              <w:t xml:space="preserve"> what has been learned</w:t>
            </w:r>
          </w:p>
        </w:tc>
        <w:tc>
          <w:tcPr>
            <w:tcW w:w="2160" w:type="dxa"/>
            <w:tcBorders>
              <w:bottom w:val="single" w:sz="4" w:space="0" w:color="auto"/>
            </w:tcBorders>
          </w:tcPr>
          <w:p w14:paraId="37D09635" w14:textId="4F40BBE1" w:rsidR="00127FFC" w:rsidRPr="00184F10" w:rsidRDefault="00291CC0" w:rsidP="00290E4A">
            <w:r>
              <w:t xml:space="preserve">The assessment is included but does not relate directly to the learning objectives. </w:t>
            </w:r>
          </w:p>
        </w:tc>
        <w:tc>
          <w:tcPr>
            <w:tcW w:w="2250" w:type="dxa"/>
            <w:tcBorders>
              <w:bottom w:val="single" w:sz="4" w:space="0" w:color="auto"/>
            </w:tcBorders>
          </w:tcPr>
          <w:p w14:paraId="581F3370" w14:textId="457F69A3" w:rsidR="00127FFC" w:rsidRPr="00184F10" w:rsidRDefault="00291CC0" w:rsidP="00290E4A">
            <w:r>
              <w:t>No assessment is provided, or the assessment contains significant errors</w:t>
            </w:r>
          </w:p>
        </w:tc>
        <w:tc>
          <w:tcPr>
            <w:tcW w:w="990" w:type="dxa"/>
            <w:tcBorders>
              <w:bottom w:val="single" w:sz="4" w:space="0" w:color="auto"/>
            </w:tcBorders>
          </w:tcPr>
          <w:p w14:paraId="400534C4" w14:textId="09EF9932" w:rsidR="00127FFC" w:rsidRPr="00184F10" w:rsidRDefault="00291CC0" w:rsidP="00290E4A">
            <w:r w:rsidRPr="00184F10">
              <w:t>This does not apply.</w:t>
            </w:r>
          </w:p>
        </w:tc>
        <w:tc>
          <w:tcPr>
            <w:tcW w:w="833" w:type="dxa"/>
            <w:tcBorders>
              <w:bottom w:val="single" w:sz="4" w:space="0" w:color="auto"/>
            </w:tcBorders>
            <w:vAlign w:val="center"/>
          </w:tcPr>
          <w:p w14:paraId="22C61E51" w14:textId="5BD93BAF" w:rsidR="00127FFC" w:rsidRPr="00184F10" w:rsidRDefault="00EA06F6" w:rsidP="00301327">
            <w:pPr>
              <w:jc w:val="center"/>
            </w:pPr>
            <w:r w:rsidRPr="00EA06F6">
              <w:rPr>
                <w:sz w:val="40"/>
              </w:rPr>
              <w:t>3</w:t>
            </w:r>
          </w:p>
        </w:tc>
      </w:tr>
    </w:tbl>
    <w:p w14:paraId="420478D9" w14:textId="226E1B4C" w:rsidR="00746AAE" w:rsidRDefault="000129B7" w:rsidP="000129B7">
      <w:pPr>
        <w:pStyle w:val="Heading2"/>
      </w:pPr>
      <w:r>
        <w:lastRenderedPageBreak/>
        <w:t xml:space="preserve">Please provide Feedback </w:t>
      </w:r>
      <w:r w:rsidR="00B21978">
        <w:t>for</w:t>
      </w:r>
      <w:r>
        <w:t xml:space="preserve"> the criteria above. </w:t>
      </w:r>
    </w:p>
    <w:p w14:paraId="5D90DA1B" w14:textId="6C7D2163" w:rsidR="00746AAE" w:rsidRDefault="00290E4A" w:rsidP="00B21978">
      <w:pPr>
        <w:pStyle w:val="Heading3"/>
        <w:numPr>
          <w:ilvl w:val="0"/>
          <w:numId w:val="6"/>
        </w:numPr>
      </w:pPr>
      <w:r>
        <w:t>Learning Objectives/Outcomes</w:t>
      </w:r>
      <w:r w:rsidR="00301327">
        <w:t xml:space="preserve"> – </w:t>
      </w:r>
      <w:r w:rsidR="00EA06F6">
        <w:t>Upon review of the AL162 course syllabus the simulation objectives relate to at least 6 course objectives.</w:t>
      </w:r>
    </w:p>
    <w:p w14:paraId="00C7D91A" w14:textId="77777777" w:rsidR="00B21978" w:rsidRPr="00B21978" w:rsidRDefault="00B21978" w:rsidP="00B21978"/>
    <w:p w14:paraId="45733814" w14:textId="48DCDB72" w:rsidR="00290E4A" w:rsidRDefault="00290E4A" w:rsidP="00B21978">
      <w:pPr>
        <w:pStyle w:val="Heading3"/>
        <w:numPr>
          <w:ilvl w:val="0"/>
          <w:numId w:val="6"/>
        </w:numPr>
      </w:pPr>
      <w:r w:rsidRPr="00184F10">
        <w:t>Use of Information</w:t>
      </w:r>
      <w:r w:rsidR="00301327">
        <w:t xml:space="preserve"> – </w:t>
      </w:r>
      <w:r w:rsidR="00EA06F6">
        <w:t xml:space="preserve">The information in the simulation document is specific to the subject matter. Outside of medical record data, medical terminology, and professional standards there is no scholarly information associated with the simulation as an outside or preparatory resource. However, the simulation is related to a specific course, which has required reading materials. </w:t>
      </w:r>
    </w:p>
    <w:p w14:paraId="751C9175" w14:textId="77777777" w:rsidR="00B21978" w:rsidRPr="00B21978" w:rsidRDefault="00B21978" w:rsidP="00B21978"/>
    <w:p w14:paraId="546FDD5E" w14:textId="28847A7F" w:rsidR="00B21978" w:rsidRDefault="00B21978" w:rsidP="00B21978">
      <w:pPr>
        <w:pStyle w:val="Heading3"/>
        <w:numPr>
          <w:ilvl w:val="0"/>
          <w:numId w:val="6"/>
        </w:numPr>
      </w:pPr>
      <w:r w:rsidRPr="00B21978">
        <w:t>Quality of Explanation</w:t>
      </w:r>
      <w:r w:rsidR="00301327">
        <w:t xml:space="preserve"> – </w:t>
      </w:r>
      <w:r w:rsidR="00EA06F6">
        <w:t xml:space="preserve">The important concepts of the subject matter are clearly present. </w:t>
      </w:r>
    </w:p>
    <w:p w14:paraId="35CF0F47" w14:textId="77777777" w:rsidR="00B21978" w:rsidRPr="00B21978" w:rsidRDefault="00B21978" w:rsidP="00B21978"/>
    <w:p w14:paraId="3CF87300" w14:textId="2B0B6756" w:rsidR="00B21978" w:rsidRDefault="00B21978" w:rsidP="000F7839">
      <w:pPr>
        <w:pStyle w:val="Heading3"/>
        <w:numPr>
          <w:ilvl w:val="0"/>
          <w:numId w:val="6"/>
        </w:numPr>
      </w:pPr>
      <w:r w:rsidRPr="00B21978">
        <w:t>Organization of content</w:t>
      </w:r>
      <w:r w:rsidR="00301327">
        <w:t xml:space="preserve"> –</w:t>
      </w:r>
      <w:r w:rsidR="00EA06F6">
        <w:t xml:space="preserve"> After reading the complete document it is clear what the simulations address and how the story unfolds, however an overview section could be helpful to someone who has not designed the simulation and simply wants an general understanding of what it intends to do and how it will play out. </w:t>
      </w:r>
    </w:p>
    <w:p w14:paraId="53C0C988" w14:textId="77777777" w:rsidR="000F7839" w:rsidRPr="000F7839" w:rsidRDefault="000F7839" w:rsidP="000F7839"/>
    <w:p w14:paraId="1D98CBCF" w14:textId="00788117" w:rsidR="00750716" w:rsidRDefault="00B21978" w:rsidP="000F7839">
      <w:pPr>
        <w:pStyle w:val="Heading3"/>
        <w:numPr>
          <w:ilvl w:val="0"/>
          <w:numId w:val="6"/>
        </w:numPr>
      </w:pPr>
      <w:r w:rsidRPr="00B21978">
        <w:t xml:space="preserve"> Usefulness</w:t>
      </w:r>
      <w:r w:rsidR="00301327">
        <w:t xml:space="preserve"> –</w:t>
      </w:r>
      <w:r w:rsidR="00EA06F6">
        <w:t xml:space="preserve"> This is a useful learning experience for OTA students and promotes self-reflection of the student’s performance. </w:t>
      </w:r>
    </w:p>
    <w:p w14:paraId="6D0258D5" w14:textId="77777777" w:rsidR="000F7839" w:rsidRPr="000F7839" w:rsidRDefault="000F7839" w:rsidP="000F7839"/>
    <w:p w14:paraId="05F0D460" w14:textId="2F2D0DC1" w:rsidR="00750716" w:rsidRDefault="00750716" w:rsidP="00750716">
      <w:pPr>
        <w:pStyle w:val="Heading2"/>
        <w:rPr>
          <w:b/>
          <w:bCs/>
          <w:sz w:val="28"/>
          <w:szCs w:val="28"/>
        </w:rPr>
      </w:pPr>
      <w:r>
        <w:t xml:space="preserve">Overall </w:t>
      </w:r>
      <w:proofErr w:type="gramStart"/>
      <w:r>
        <w:t xml:space="preserve">Feedback </w:t>
      </w:r>
      <w:r w:rsidR="00301327">
        <w:t xml:space="preserve"> -</w:t>
      </w:r>
      <w:proofErr w:type="gramEnd"/>
      <w:r w:rsidR="00301327">
        <w:t xml:space="preserve">  </w:t>
      </w:r>
      <w:r w:rsidR="00CE6047">
        <w:t xml:space="preserve">Overall this simulation offers a variety of patient scenarios all focused on meeting the defined objectives. The details in the document offer expected outcomes, recommended facilitator prompts, a self-evaluation tool, and pre and post assessments to gauge the effectiveness of the learning experience. </w:t>
      </w:r>
      <w:r>
        <w:br w:type="page"/>
      </w:r>
    </w:p>
    <w:p w14:paraId="21842EF9" w14:textId="77777777" w:rsidR="001A4586" w:rsidRDefault="001A4586" w:rsidP="001A4586">
      <w:r>
        <w:lastRenderedPageBreak/>
        <w:t>This table is to be completed during the Grant Management review.</w:t>
      </w:r>
    </w:p>
    <w:tbl>
      <w:tblPr>
        <w:tblW w:w="8520" w:type="dxa"/>
        <w:tblInd w:w="-10" w:type="dxa"/>
        <w:tblLook w:val="04A0" w:firstRow="1" w:lastRow="0" w:firstColumn="1" w:lastColumn="0" w:noHBand="0" w:noVBand="1"/>
        <w:tblCaption w:val="Evaluation table with rating"/>
        <w:tblDescription w:val="Evaluation table with categories and ratings. Black cells are for the selecting rating score. Rating score is 4 - Superior, 3 - Strong, 2 - Limited, 1 - Weak, and N/A for Not Applicable. Options Yes/No/NA is for the accessibility criteria. Cell space for feedback is available."/>
      </w:tblPr>
      <w:tblGrid>
        <w:gridCol w:w="7160"/>
        <w:gridCol w:w="1360"/>
      </w:tblGrid>
      <w:tr w:rsidR="001A4586" w:rsidRPr="008A63D3" w14:paraId="4BC46D63" w14:textId="77777777" w:rsidTr="001D12AF">
        <w:trPr>
          <w:cantSplit/>
          <w:trHeight w:val="315"/>
          <w:tblHeader/>
        </w:trPr>
        <w:tc>
          <w:tcPr>
            <w:tcW w:w="7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70ABD74" w14:textId="77777777" w:rsidR="001A4586" w:rsidRPr="008A63D3" w:rsidRDefault="001A4586" w:rsidP="001D12AF">
            <w:pPr>
              <w:spacing w:after="0" w:line="240" w:lineRule="auto"/>
              <w:rPr>
                <w:rFonts w:ascii="Calibri" w:eastAsia="Times New Roman" w:hAnsi="Calibri" w:cs="Calibri"/>
                <w:b/>
                <w:bCs/>
                <w:color w:val="000000"/>
              </w:rPr>
            </w:pPr>
            <w:r w:rsidRPr="008A63D3">
              <w:rPr>
                <w:rFonts w:ascii="Calibri" w:eastAsia="Times New Roman" w:hAnsi="Calibri" w:cs="Calibri"/>
                <w:b/>
                <w:bCs/>
                <w:color w:val="000000"/>
              </w:rPr>
              <w:t>6. Accessibility/Disclaimers/CCBY</w:t>
            </w:r>
          </w:p>
        </w:tc>
        <w:tc>
          <w:tcPr>
            <w:tcW w:w="13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12F16B" w14:textId="77777777" w:rsidR="001A4586" w:rsidRPr="008A63D3" w:rsidRDefault="001A4586" w:rsidP="001D12AF">
            <w:pPr>
              <w:spacing w:after="0" w:line="240" w:lineRule="auto"/>
              <w:rPr>
                <w:rFonts w:ascii="Calibri" w:eastAsia="Times New Roman" w:hAnsi="Calibri" w:cs="Calibri"/>
                <w:b/>
                <w:bCs/>
              </w:rPr>
            </w:pPr>
            <w:r w:rsidRPr="008A63D3">
              <w:rPr>
                <w:rFonts w:ascii="Calibri" w:eastAsia="Times New Roman" w:hAnsi="Calibri" w:cs="Calibri"/>
                <w:b/>
                <w:bCs/>
              </w:rPr>
              <w:t>Yes\No\NA</w:t>
            </w:r>
          </w:p>
        </w:tc>
      </w:tr>
      <w:tr w:rsidR="001A4586" w:rsidRPr="008A63D3" w14:paraId="7D0DE3DE" w14:textId="77777777" w:rsidTr="001D12AF">
        <w:trPr>
          <w:trHeight w:val="367"/>
        </w:trPr>
        <w:tc>
          <w:tcPr>
            <w:tcW w:w="7160" w:type="dxa"/>
            <w:tcBorders>
              <w:top w:val="nil"/>
              <w:left w:val="single" w:sz="8" w:space="0" w:color="auto"/>
              <w:bottom w:val="single" w:sz="8" w:space="0" w:color="auto"/>
              <w:right w:val="single" w:sz="8" w:space="0" w:color="auto"/>
            </w:tcBorders>
            <w:shd w:val="clear" w:color="auto" w:fill="auto"/>
            <w:vAlign w:val="center"/>
            <w:hideMark/>
          </w:tcPr>
          <w:p w14:paraId="49A54ECC" w14:textId="77777777" w:rsidR="001A4586" w:rsidRPr="008A63D3" w:rsidRDefault="001A4586" w:rsidP="001D12AF">
            <w:pPr>
              <w:spacing w:after="0" w:line="240" w:lineRule="auto"/>
              <w:rPr>
                <w:rFonts w:ascii="Calibri" w:eastAsia="Times New Roman" w:hAnsi="Calibri" w:cs="Calibri"/>
                <w:color w:val="000000"/>
              </w:rPr>
            </w:pPr>
            <w:r>
              <w:rPr>
                <w:rFonts w:ascii="Calibri" w:eastAsia="Times New Roman" w:hAnsi="Calibri" w:cs="Calibri"/>
                <w:color w:val="000000"/>
              </w:rPr>
              <w:t xml:space="preserve">Each </w:t>
            </w:r>
            <w:r w:rsidRPr="008A63D3">
              <w:rPr>
                <w:rFonts w:ascii="Calibri" w:eastAsia="Times New Roman" w:hAnsi="Calibri" w:cs="Calibri"/>
                <w:color w:val="000000"/>
              </w:rPr>
              <w:t>document</w:t>
            </w:r>
            <w:r>
              <w:rPr>
                <w:rFonts w:ascii="Calibri" w:eastAsia="Times New Roman" w:hAnsi="Calibri" w:cs="Calibri"/>
                <w:color w:val="000000"/>
              </w:rPr>
              <w:t xml:space="preserve"> </w:t>
            </w:r>
            <w:r w:rsidRPr="008A63D3">
              <w:rPr>
                <w:rFonts w:ascii="Calibri" w:eastAsia="Times New Roman" w:hAnsi="Calibri" w:cs="Calibri"/>
                <w:color w:val="000000"/>
              </w:rPr>
              <w:t>ha</w:t>
            </w:r>
            <w:r>
              <w:rPr>
                <w:rFonts w:ascii="Calibri" w:eastAsia="Times New Roman" w:hAnsi="Calibri" w:cs="Calibri"/>
                <w:color w:val="000000"/>
              </w:rPr>
              <w:t>s</w:t>
            </w:r>
            <w:r w:rsidRPr="008A63D3">
              <w:rPr>
                <w:rFonts w:ascii="Calibri" w:eastAsia="Times New Roman" w:hAnsi="Calibri" w:cs="Calibri"/>
                <w:color w:val="000000"/>
              </w:rPr>
              <w:t xml:space="preserve"> no errors according to the MS word accessibility check.</w:t>
            </w:r>
          </w:p>
        </w:tc>
        <w:tc>
          <w:tcPr>
            <w:tcW w:w="1360" w:type="dxa"/>
            <w:tcBorders>
              <w:top w:val="nil"/>
              <w:left w:val="nil"/>
              <w:bottom w:val="single" w:sz="8" w:space="0" w:color="auto"/>
              <w:right w:val="single" w:sz="8" w:space="0" w:color="auto"/>
            </w:tcBorders>
            <w:shd w:val="clear" w:color="auto" w:fill="auto"/>
            <w:vAlign w:val="center"/>
            <w:hideMark/>
          </w:tcPr>
          <w:p w14:paraId="65CCCE29" w14:textId="38E8965B" w:rsidR="001A4586" w:rsidRPr="008A63D3" w:rsidRDefault="001A4586" w:rsidP="001D12AF">
            <w:pPr>
              <w:spacing w:after="0" w:line="240" w:lineRule="auto"/>
              <w:rPr>
                <w:rFonts w:ascii="Cambria" w:eastAsia="Times New Roman" w:hAnsi="Cambria" w:cs="Calibri"/>
                <w:b/>
                <w:bCs/>
                <w:color w:val="365F91"/>
                <w:sz w:val="28"/>
                <w:szCs w:val="28"/>
              </w:rPr>
            </w:pPr>
            <w:r w:rsidRPr="008A63D3">
              <w:rPr>
                <w:rFonts w:ascii="Cambria" w:eastAsia="Times New Roman" w:hAnsi="Cambria" w:cs="Calibri"/>
                <w:b/>
                <w:bCs/>
                <w:color w:val="365F91"/>
                <w:sz w:val="28"/>
                <w:szCs w:val="28"/>
              </w:rPr>
              <w:t> </w:t>
            </w:r>
            <w:r w:rsidR="00CE6047">
              <w:rPr>
                <w:rFonts w:ascii="Cambria" w:eastAsia="Times New Roman" w:hAnsi="Cambria" w:cs="Calibri"/>
                <w:b/>
                <w:bCs/>
                <w:color w:val="365F91"/>
                <w:sz w:val="28"/>
                <w:szCs w:val="28"/>
              </w:rPr>
              <w:t>Yes</w:t>
            </w:r>
          </w:p>
        </w:tc>
      </w:tr>
      <w:tr w:rsidR="001A4586" w:rsidRPr="008A63D3" w14:paraId="56D08C3B" w14:textId="77777777" w:rsidTr="001D12AF">
        <w:trPr>
          <w:trHeight w:val="375"/>
        </w:trPr>
        <w:tc>
          <w:tcPr>
            <w:tcW w:w="7160" w:type="dxa"/>
            <w:tcBorders>
              <w:top w:val="nil"/>
              <w:left w:val="single" w:sz="8" w:space="0" w:color="auto"/>
              <w:bottom w:val="single" w:sz="8" w:space="0" w:color="auto"/>
              <w:right w:val="single" w:sz="8" w:space="0" w:color="auto"/>
            </w:tcBorders>
            <w:shd w:val="clear" w:color="auto" w:fill="auto"/>
            <w:vAlign w:val="center"/>
            <w:hideMark/>
          </w:tcPr>
          <w:p w14:paraId="18EBA7D9" w14:textId="77777777" w:rsidR="001A4586" w:rsidRPr="008A63D3" w:rsidRDefault="001A4586" w:rsidP="001D12AF">
            <w:pPr>
              <w:spacing w:after="0" w:line="240" w:lineRule="auto"/>
              <w:rPr>
                <w:rFonts w:ascii="Calibri" w:eastAsia="Times New Roman" w:hAnsi="Calibri" w:cs="Calibri"/>
                <w:color w:val="000000"/>
              </w:rPr>
            </w:pPr>
            <w:r>
              <w:rPr>
                <w:rFonts w:ascii="Calibri" w:eastAsia="Times New Roman" w:hAnsi="Calibri" w:cs="Calibri"/>
                <w:color w:val="000000"/>
              </w:rPr>
              <w:t>Each</w:t>
            </w:r>
            <w:r w:rsidRPr="008A63D3">
              <w:rPr>
                <w:rFonts w:ascii="Calibri" w:eastAsia="Times New Roman" w:hAnsi="Calibri" w:cs="Calibri"/>
                <w:color w:val="000000"/>
              </w:rPr>
              <w:t xml:space="preserve"> document pass</w:t>
            </w:r>
            <w:r>
              <w:rPr>
                <w:rFonts w:ascii="Calibri" w:eastAsia="Times New Roman" w:hAnsi="Calibri" w:cs="Calibri"/>
                <w:color w:val="000000"/>
              </w:rPr>
              <w:t>es</w:t>
            </w:r>
            <w:r w:rsidRPr="008A63D3">
              <w:rPr>
                <w:rFonts w:ascii="Calibri" w:eastAsia="Times New Roman" w:hAnsi="Calibri" w:cs="Calibri"/>
                <w:color w:val="000000"/>
              </w:rPr>
              <w:t xml:space="preserve"> the RTI accessibility check</w:t>
            </w:r>
          </w:p>
        </w:tc>
        <w:tc>
          <w:tcPr>
            <w:tcW w:w="1360" w:type="dxa"/>
            <w:tcBorders>
              <w:top w:val="nil"/>
              <w:left w:val="nil"/>
              <w:bottom w:val="single" w:sz="8" w:space="0" w:color="auto"/>
              <w:right w:val="single" w:sz="8" w:space="0" w:color="auto"/>
            </w:tcBorders>
            <w:shd w:val="clear" w:color="auto" w:fill="auto"/>
            <w:vAlign w:val="center"/>
            <w:hideMark/>
          </w:tcPr>
          <w:p w14:paraId="2392EE66" w14:textId="7AF0B858" w:rsidR="001A4586" w:rsidRPr="008A63D3" w:rsidRDefault="001A4586" w:rsidP="001D12AF">
            <w:pPr>
              <w:spacing w:after="0" w:line="240" w:lineRule="auto"/>
              <w:rPr>
                <w:rFonts w:ascii="Cambria" w:eastAsia="Times New Roman" w:hAnsi="Cambria" w:cs="Calibri"/>
                <w:b/>
                <w:bCs/>
                <w:color w:val="365F91"/>
                <w:sz w:val="28"/>
                <w:szCs w:val="28"/>
              </w:rPr>
            </w:pPr>
            <w:r w:rsidRPr="008A63D3">
              <w:rPr>
                <w:rFonts w:ascii="Cambria" w:eastAsia="Times New Roman" w:hAnsi="Cambria" w:cs="Calibri"/>
                <w:b/>
                <w:bCs/>
                <w:color w:val="365F91"/>
                <w:sz w:val="28"/>
                <w:szCs w:val="28"/>
              </w:rPr>
              <w:t> </w:t>
            </w:r>
            <w:r w:rsidR="00CE6047">
              <w:rPr>
                <w:rFonts w:ascii="Cambria" w:eastAsia="Times New Roman" w:hAnsi="Cambria" w:cs="Calibri"/>
                <w:b/>
                <w:bCs/>
                <w:color w:val="365F91"/>
                <w:sz w:val="28"/>
                <w:szCs w:val="28"/>
              </w:rPr>
              <w:t>Yes</w:t>
            </w:r>
          </w:p>
        </w:tc>
      </w:tr>
      <w:tr w:rsidR="001A4586" w:rsidRPr="008A63D3" w14:paraId="13112DCF" w14:textId="77777777" w:rsidTr="001D12AF">
        <w:trPr>
          <w:trHeight w:val="375"/>
        </w:trPr>
        <w:tc>
          <w:tcPr>
            <w:tcW w:w="7160" w:type="dxa"/>
            <w:tcBorders>
              <w:top w:val="nil"/>
              <w:left w:val="single" w:sz="8" w:space="0" w:color="auto"/>
              <w:bottom w:val="single" w:sz="8" w:space="0" w:color="auto"/>
              <w:right w:val="single" w:sz="8" w:space="0" w:color="auto"/>
            </w:tcBorders>
            <w:shd w:val="clear" w:color="auto" w:fill="auto"/>
            <w:vAlign w:val="center"/>
            <w:hideMark/>
          </w:tcPr>
          <w:p w14:paraId="19A090B9" w14:textId="77777777" w:rsidR="001A4586" w:rsidRPr="008A63D3" w:rsidRDefault="001A4586" w:rsidP="001D12AF">
            <w:pPr>
              <w:spacing w:after="0" w:line="240" w:lineRule="auto"/>
              <w:rPr>
                <w:rFonts w:ascii="Calibri" w:eastAsia="Times New Roman" w:hAnsi="Calibri" w:cs="Calibri"/>
                <w:color w:val="000000"/>
              </w:rPr>
            </w:pPr>
            <w:r>
              <w:rPr>
                <w:rFonts w:ascii="Calibri" w:eastAsia="Times New Roman" w:hAnsi="Calibri" w:cs="Calibri"/>
                <w:color w:val="000000"/>
              </w:rPr>
              <w:t xml:space="preserve">Each </w:t>
            </w:r>
            <w:r w:rsidRPr="008A63D3">
              <w:rPr>
                <w:rFonts w:ascii="Calibri" w:eastAsia="Times New Roman" w:hAnsi="Calibri" w:cs="Calibri"/>
                <w:color w:val="000000"/>
              </w:rPr>
              <w:t>document contains the US Department of Labor disclaimers</w:t>
            </w:r>
          </w:p>
        </w:tc>
        <w:tc>
          <w:tcPr>
            <w:tcW w:w="1360" w:type="dxa"/>
            <w:tcBorders>
              <w:top w:val="nil"/>
              <w:left w:val="nil"/>
              <w:bottom w:val="single" w:sz="8" w:space="0" w:color="auto"/>
              <w:right w:val="single" w:sz="8" w:space="0" w:color="auto"/>
            </w:tcBorders>
            <w:shd w:val="clear" w:color="auto" w:fill="auto"/>
            <w:vAlign w:val="center"/>
            <w:hideMark/>
          </w:tcPr>
          <w:p w14:paraId="3FDCC227" w14:textId="40130183" w:rsidR="001A4586" w:rsidRPr="008A63D3" w:rsidRDefault="001A4586" w:rsidP="001D12AF">
            <w:pPr>
              <w:spacing w:after="0" w:line="240" w:lineRule="auto"/>
              <w:rPr>
                <w:rFonts w:ascii="Cambria" w:eastAsia="Times New Roman" w:hAnsi="Cambria" w:cs="Calibri"/>
                <w:b/>
                <w:bCs/>
                <w:color w:val="365F91"/>
                <w:sz w:val="28"/>
                <w:szCs w:val="28"/>
              </w:rPr>
            </w:pPr>
            <w:r w:rsidRPr="008A63D3">
              <w:rPr>
                <w:rFonts w:ascii="Cambria" w:eastAsia="Times New Roman" w:hAnsi="Cambria" w:cs="Calibri"/>
                <w:b/>
                <w:bCs/>
                <w:color w:val="365F91"/>
                <w:sz w:val="28"/>
                <w:szCs w:val="28"/>
              </w:rPr>
              <w:t> </w:t>
            </w:r>
            <w:r w:rsidR="00CE6047">
              <w:rPr>
                <w:rFonts w:ascii="Cambria" w:eastAsia="Times New Roman" w:hAnsi="Cambria" w:cs="Calibri"/>
                <w:b/>
                <w:bCs/>
                <w:color w:val="365F91"/>
                <w:sz w:val="28"/>
                <w:szCs w:val="28"/>
              </w:rPr>
              <w:t>Yes</w:t>
            </w:r>
          </w:p>
        </w:tc>
      </w:tr>
      <w:tr w:rsidR="001A4586" w:rsidRPr="008A63D3" w14:paraId="4CB22C81" w14:textId="77777777" w:rsidTr="001D12AF">
        <w:trPr>
          <w:trHeight w:val="375"/>
        </w:trPr>
        <w:tc>
          <w:tcPr>
            <w:tcW w:w="7160" w:type="dxa"/>
            <w:tcBorders>
              <w:top w:val="nil"/>
              <w:left w:val="single" w:sz="8" w:space="0" w:color="auto"/>
              <w:bottom w:val="single" w:sz="8" w:space="0" w:color="auto"/>
              <w:right w:val="single" w:sz="8" w:space="0" w:color="auto"/>
            </w:tcBorders>
            <w:shd w:val="clear" w:color="auto" w:fill="auto"/>
            <w:vAlign w:val="center"/>
            <w:hideMark/>
          </w:tcPr>
          <w:p w14:paraId="1517174C" w14:textId="77777777" w:rsidR="001A4586" w:rsidRPr="008A63D3" w:rsidRDefault="001A4586" w:rsidP="001D12AF">
            <w:pPr>
              <w:spacing w:after="0" w:line="240" w:lineRule="auto"/>
              <w:rPr>
                <w:rFonts w:ascii="Calibri" w:eastAsia="Times New Roman" w:hAnsi="Calibri" w:cs="Calibri"/>
                <w:color w:val="000000"/>
              </w:rPr>
            </w:pPr>
            <w:r>
              <w:rPr>
                <w:rFonts w:ascii="Calibri" w:eastAsia="Times New Roman" w:hAnsi="Calibri" w:cs="Calibri"/>
                <w:color w:val="000000"/>
              </w:rPr>
              <w:t xml:space="preserve">Each </w:t>
            </w:r>
            <w:r w:rsidRPr="008A63D3">
              <w:rPr>
                <w:rFonts w:ascii="Calibri" w:eastAsia="Times New Roman" w:hAnsi="Calibri" w:cs="Calibri"/>
                <w:color w:val="000000"/>
              </w:rPr>
              <w:t>document includes the CCBY license</w:t>
            </w:r>
          </w:p>
        </w:tc>
        <w:tc>
          <w:tcPr>
            <w:tcW w:w="1360" w:type="dxa"/>
            <w:tcBorders>
              <w:top w:val="nil"/>
              <w:left w:val="nil"/>
              <w:bottom w:val="single" w:sz="8" w:space="0" w:color="auto"/>
              <w:right w:val="single" w:sz="8" w:space="0" w:color="auto"/>
            </w:tcBorders>
            <w:shd w:val="clear" w:color="auto" w:fill="auto"/>
            <w:vAlign w:val="center"/>
            <w:hideMark/>
          </w:tcPr>
          <w:p w14:paraId="31E581D2" w14:textId="16B08071" w:rsidR="001A4586" w:rsidRPr="008A63D3" w:rsidRDefault="001A4586" w:rsidP="001D12AF">
            <w:pPr>
              <w:spacing w:after="0" w:line="240" w:lineRule="auto"/>
              <w:rPr>
                <w:rFonts w:ascii="Cambria" w:eastAsia="Times New Roman" w:hAnsi="Cambria" w:cs="Calibri"/>
                <w:b/>
                <w:bCs/>
                <w:color w:val="365F91"/>
                <w:sz w:val="28"/>
                <w:szCs w:val="28"/>
              </w:rPr>
            </w:pPr>
            <w:r w:rsidRPr="008A63D3">
              <w:rPr>
                <w:rFonts w:ascii="Cambria" w:eastAsia="Times New Roman" w:hAnsi="Cambria" w:cs="Calibri"/>
                <w:b/>
                <w:bCs/>
                <w:color w:val="365F91"/>
                <w:sz w:val="28"/>
                <w:szCs w:val="28"/>
              </w:rPr>
              <w:t> </w:t>
            </w:r>
            <w:r w:rsidR="00CE6047">
              <w:rPr>
                <w:rFonts w:ascii="Cambria" w:eastAsia="Times New Roman" w:hAnsi="Cambria" w:cs="Calibri"/>
                <w:b/>
                <w:bCs/>
                <w:color w:val="365F91"/>
                <w:sz w:val="28"/>
                <w:szCs w:val="28"/>
              </w:rPr>
              <w:t>Yes</w:t>
            </w:r>
          </w:p>
        </w:tc>
      </w:tr>
    </w:tbl>
    <w:p w14:paraId="20AC7A00" w14:textId="1885A53D" w:rsidR="00184F10" w:rsidRDefault="00184F10" w:rsidP="00A36DF2">
      <w:pPr>
        <w:pStyle w:val="Heading1"/>
      </w:pPr>
      <w:r w:rsidRPr="00184F10">
        <w:t>Disclaimer and License Information</w:t>
      </w:r>
    </w:p>
    <w:p w14:paraId="57D8478C" w14:textId="77777777" w:rsidR="001A4586" w:rsidRDefault="001A4586" w:rsidP="00184F10">
      <w:pPr>
        <w:pStyle w:val="Footer"/>
        <w:jc w:val="both"/>
      </w:pPr>
    </w:p>
    <w:p w14:paraId="13D10AF3" w14:textId="16D72CA4" w:rsidR="00184F10" w:rsidRPr="005C71A3" w:rsidRDefault="00184F10" w:rsidP="00184F10">
      <w:pPr>
        <w:pStyle w:val="Footer"/>
        <w:jc w:val="both"/>
      </w:pPr>
      <w:r w:rsidRPr="005C71A3">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559DC18D" w14:textId="0F2F8F6F" w:rsidR="00D23DB5" w:rsidRPr="005C71A3" w:rsidRDefault="00D23DB5" w:rsidP="00184F10">
      <w:pPr>
        <w:pStyle w:val="Footer"/>
        <w:jc w:val="both"/>
      </w:pPr>
    </w:p>
    <w:p w14:paraId="09A5B954" w14:textId="6EF4802E" w:rsidR="00D62EFB" w:rsidRPr="008F1FDC" w:rsidRDefault="00066F3F" w:rsidP="008F1FDC">
      <w:pPr>
        <w:pStyle w:val="Footer"/>
      </w:pPr>
      <w:r>
        <w:rPr>
          <w:rFonts w:ascii="Arial" w:hAnsi="Arial" w:cs="Arial"/>
          <w:noProof/>
          <w:color w:val="049CCF"/>
          <w:sz w:val="29"/>
          <w:szCs w:val="29"/>
          <w:shd w:val="clear" w:color="auto" w:fill="FFFFFF"/>
        </w:rPr>
        <w:drawing>
          <wp:inline distT="0" distB="0" distL="0" distR="0" wp14:anchorId="2CC31B7E" wp14:editId="3472851F">
            <wp:extent cx="838200" cy="295275"/>
            <wp:effectExtent l="0" t="0" r="0" b="9525"/>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66F3F">
        <w:rPr>
          <w:rFonts w:ascii="Arial" w:hAnsi="Arial" w:cs="Arial"/>
          <w:color w:val="464646"/>
          <w:sz w:val="20"/>
          <w:szCs w:val="29"/>
          <w:shd w:val="clear" w:color="auto" w:fill="FFFFFF"/>
        </w:rPr>
        <w:t>Quality Rubric for Course Materials by </w:t>
      </w:r>
      <w:hyperlink r:id="rId10" w:history="1">
        <w:r w:rsidRPr="00066F3F">
          <w:rPr>
            <w:rStyle w:val="Hyperlink"/>
            <w:rFonts w:ascii="Arial" w:hAnsi="Arial" w:cs="Arial"/>
            <w:sz w:val="20"/>
            <w:szCs w:val="29"/>
            <w:shd w:val="clear" w:color="auto" w:fill="FFFFFF"/>
          </w:rPr>
          <w:t>Washburn University of Topeka </w:t>
        </w:r>
      </w:hyperlink>
      <w:r w:rsidRPr="00066F3F">
        <w:rPr>
          <w:rFonts w:ascii="Arial" w:hAnsi="Arial" w:cs="Arial"/>
          <w:color w:val="464646"/>
          <w:sz w:val="20"/>
          <w:szCs w:val="29"/>
          <w:shd w:val="clear" w:color="auto" w:fill="FFFFFF"/>
        </w:rPr>
        <w:t>is licensed under a </w:t>
      </w:r>
      <w:hyperlink r:id="rId11" w:history="1">
        <w:r w:rsidRPr="00066F3F">
          <w:rPr>
            <w:rStyle w:val="Hyperlink"/>
            <w:rFonts w:ascii="Arial" w:hAnsi="Arial" w:cs="Arial"/>
            <w:sz w:val="20"/>
            <w:szCs w:val="29"/>
            <w:shd w:val="clear" w:color="auto" w:fill="FFFFFF"/>
          </w:rPr>
          <w:t>Creative Commons Attribution 4.0 International License</w:t>
        </w:r>
      </w:hyperlink>
      <w:r w:rsidRPr="00066F3F">
        <w:rPr>
          <w:rFonts w:ascii="Arial" w:hAnsi="Arial" w:cs="Arial"/>
          <w:color w:val="464646"/>
          <w:sz w:val="20"/>
          <w:szCs w:val="29"/>
          <w:shd w:val="clear" w:color="auto" w:fill="FFFFFF"/>
        </w:rPr>
        <w:t>. Based on a work at </w:t>
      </w:r>
      <w:hyperlink r:id="rId12" w:history="1">
        <w:r w:rsidRPr="00066F3F">
          <w:rPr>
            <w:rStyle w:val="Hyperlink"/>
            <w:rFonts w:ascii="Arial" w:hAnsi="Arial" w:cs="Arial"/>
            <w:sz w:val="20"/>
            <w:szCs w:val="29"/>
            <w:shd w:val="clear" w:color="auto" w:fill="FFFFFF"/>
          </w:rPr>
          <w:t>original work</w:t>
        </w:r>
      </w:hyperlink>
      <w:r w:rsidR="00750716">
        <w:rPr>
          <w:sz w:val="14"/>
        </w:rPr>
        <w:t>.</w:t>
      </w:r>
    </w:p>
    <w:sectPr w:rsidR="00D62EFB" w:rsidRPr="008F1FDC" w:rsidSect="00834E9B">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A236" w14:textId="77777777" w:rsidR="00EF39FF" w:rsidRDefault="00EF39FF" w:rsidP="009329B4">
      <w:pPr>
        <w:spacing w:after="0" w:line="240" w:lineRule="auto"/>
      </w:pPr>
      <w:r>
        <w:separator/>
      </w:r>
    </w:p>
  </w:endnote>
  <w:endnote w:type="continuationSeparator" w:id="0">
    <w:p w14:paraId="59F89CCC" w14:textId="77777777" w:rsidR="00EF39FF" w:rsidRDefault="00EF39FF" w:rsidP="0093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661104"/>
      <w:docPartObj>
        <w:docPartGallery w:val="Page Numbers (Bottom of Page)"/>
        <w:docPartUnique/>
      </w:docPartObj>
    </w:sdtPr>
    <w:sdtEndPr/>
    <w:sdtContent>
      <w:p w14:paraId="46F19615" w14:textId="103B4F24" w:rsidR="00573EAA" w:rsidRDefault="00573EAA">
        <w:pPr>
          <w:pStyle w:val="Footer"/>
          <w:jc w:val="right"/>
        </w:pPr>
        <w:r>
          <w:t xml:space="preserve">Page | </w:t>
        </w:r>
        <w:r>
          <w:fldChar w:fldCharType="begin"/>
        </w:r>
        <w:r>
          <w:instrText xml:space="preserve"> PAGE   \* MERGEFORMAT </w:instrText>
        </w:r>
        <w:r>
          <w:fldChar w:fldCharType="separate"/>
        </w:r>
        <w:r w:rsidR="00AD47E3">
          <w:rPr>
            <w:noProof/>
          </w:rPr>
          <w:t>4</w:t>
        </w:r>
        <w:r>
          <w:rPr>
            <w:noProof/>
          </w:rPr>
          <w:fldChar w:fldCharType="end"/>
        </w:r>
        <w:r>
          <w:t xml:space="preserve"> </w:t>
        </w:r>
      </w:p>
    </w:sdtContent>
  </w:sdt>
  <w:p w14:paraId="3D176CE9" w14:textId="77777777" w:rsidR="00573EAA" w:rsidRDefault="0057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0F379" w14:textId="77777777" w:rsidR="00EF39FF" w:rsidRDefault="00EF39FF" w:rsidP="009329B4">
      <w:pPr>
        <w:spacing w:after="0" w:line="240" w:lineRule="auto"/>
      </w:pPr>
      <w:r>
        <w:separator/>
      </w:r>
    </w:p>
  </w:footnote>
  <w:footnote w:type="continuationSeparator" w:id="0">
    <w:p w14:paraId="18508B4F" w14:textId="77777777" w:rsidR="00EF39FF" w:rsidRDefault="00EF39FF" w:rsidP="009329B4">
      <w:pPr>
        <w:spacing w:after="0" w:line="240" w:lineRule="auto"/>
      </w:pPr>
      <w:r>
        <w:continuationSeparator/>
      </w:r>
    </w:p>
  </w:footnote>
  <w:footnote w:id="1">
    <w:p w14:paraId="19F203DE" w14:textId="267783A6" w:rsidR="00290E4A" w:rsidRDefault="00290E4A">
      <w:pPr>
        <w:pStyle w:val="FootnoteText"/>
      </w:pPr>
      <w:r>
        <w:rPr>
          <w:rStyle w:val="FootnoteReference"/>
        </w:rPr>
        <w:footnoteRef/>
      </w:r>
      <w:r>
        <w:t xml:space="preserve"> </w:t>
      </w:r>
      <w:r w:rsidRPr="00B63D45">
        <w:rPr>
          <w:sz w:val="18"/>
        </w:rPr>
        <w:t xml:space="preserve">Target audience </w:t>
      </w:r>
      <w:r>
        <w:rPr>
          <w:sz w:val="18"/>
        </w:rPr>
        <w:t>refers to</w:t>
      </w:r>
      <w:r w:rsidRPr="00B63D45">
        <w:rPr>
          <w:sz w:val="18"/>
        </w:rPr>
        <w:t xml:space="preserve"> student(s) enrolled for the program </w:t>
      </w:r>
      <w:r>
        <w:rPr>
          <w:sz w:val="18"/>
        </w:rPr>
        <w:t xml:space="preserve">for which </w:t>
      </w:r>
      <w:r w:rsidRPr="00B63D45">
        <w:rPr>
          <w:sz w:val="18"/>
        </w:rPr>
        <w:t>the material was created.</w:t>
      </w:r>
    </w:p>
  </w:footnote>
  <w:footnote w:id="2">
    <w:p w14:paraId="6B877AC6" w14:textId="72CA3923" w:rsidR="00290E4A" w:rsidRDefault="00290E4A" w:rsidP="00B63D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32A9"/>
    <w:multiLevelType w:val="hybridMultilevel"/>
    <w:tmpl w:val="FD32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63D19"/>
    <w:multiLevelType w:val="hybridMultilevel"/>
    <w:tmpl w:val="756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D506A"/>
    <w:multiLevelType w:val="hybridMultilevel"/>
    <w:tmpl w:val="8FD67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6E18F7"/>
    <w:multiLevelType w:val="hybridMultilevel"/>
    <w:tmpl w:val="F08C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12DD8"/>
    <w:multiLevelType w:val="hybridMultilevel"/>
    <w:tmpl w:val="94A29DC0"/>
    <w:lvl w:ilvl="0" w:tplc="4228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1"/>
    <w:rsid w:val="000129B7"/>
    <w:rsid w:val="0002218B"/>
    <w:rsid w:val="00066F3F"/>
    <w:rsid w:val="00076724"/>
    <w:rsid w:val="00083423"/>
    <w:rsid w:val="00092D6B"/>
    <w:rsid w:val="000F3BDE"/>
    <w:rsid w:val="000F7839"/>
    <w:rsid w:val="0012060F"/>
    <w:rsid w:val="00127FFC"/>
    <w:rsid w:val="00180292"/>
    <w:rsid w:val="00182E54"/>
    <w:rsid w:val="00184F10"/>
    <w:rsid w:val="001A4586"/>
    <w:rsid w:val="002007C8"/>
    <w:rsid w:val="00204A27"/>
    <w:rsid w:val="00246644"/>
    <w:rsid w:val="00280064"/>
    <w:rsid w:val="00290E4A"/>
    <w:rsid w:val="00291CC0"/>
    <w:rsid w:val="002B7766"/>
    <w:rsid w:val="002C7A68"/>
    <w:rsid w:val="002F2835"/>
    <w:rsid w:val="00301327"/>
    <w:rsid w:val="003B7202"/>
    <w:rsid w:val="003C5031"/>
    <w:rsid w:val="003D6DC4"/>
    <w:rsid w:val="00410BDA"/>
    <w:rsid w:val="00466ADA"/>
    <w:rsid w:val="0049725D"/>
    <w:rsid w:val="004E363C"/>
    <w:rsid w:val="00573EAA"/>
    <w:rsid w:val="005A5BDA"/>
    <w:rsid w:val="005B0507"/>
    <w:rsid w:val="005C669F"/>
    <w:rsid w:val="005C71A3"/>
    <w:rsid w:val="005E059D"/>
    <w:rsid w:val="005E2CA1"/>
    <w:rsid w:val="00603885"/>
    <w:rsid w:val="00640928"/>
    <w:rsid w:val="00647871"/>
    <w:rsid w:val="0066507F"/>
    <w:rsid w:val="006970E4"/>
    <w:rsid w:val="006B16D3"/>
    <w:rsid w:val="007055CE"/>
    <w:rsid w:val="00743C3B"/>
    <w:rsid w:val="00746AAE"/>
    <w:rsid w:val="00750716"/>
    <w:rsid w:val="00777E28"/>
    <w:rsid w:val="007A7EAB"/>
    <w:rsid w:val="007B192A"/>
    <w:rsid w:val="007C3AAB"/>
    <w:rsid w:val="007D6BAC"/>
    <w:rsid w:val="007F6C88"/>
    <w:rsid w:val="008143A7"/>
    <w:rsid w:val="00814E99"/>
    <w:rsid w:val="00826A75"/>
    <w:rsid w:val="00834E9B"/>
    <w:rsid w:val="00844A02"/>
    <w:rsid w:val="00895220"/>
    <w:rsid w:val="00895E65"/>
    <w:rsid w:val="008A63D3"/>
    <w:rsid w:val="008C0865"/>
    <w:rsid w:val="008D173C"/>
    <w:rsid w:val="008F1FDC"/>
    <w:rsid w:val="009329B4"/>
    <w:rsid w:val="00956284"/>
    <w:rsid w:val="00970FEB"/>
    <w:rsid w:val="009B0A79"/>
    <w:rsid w:val="009B1BCB"/>
    <w:rsid w:val="009E60D9"/>
    <w:rsid w:val="009E6AB3"/>
    <w:rsid w:val="00A36DF2"/>
    <w:rsid w:val="00AD47E3"/>
    <w:rsid w:val="00B007D1"/>
    <w:rsid w:val="00B00C14"/>
    <w:rsid w:val="00B21978"/>
    <w:rsid w:val="00B508B9"/>
    <w:rsid w:val="00B63D45"/>
    <w:rsid w:val="00B65823"/>
    <w:rsid w:val="00BB6D2F"/>
    <w:rsid w:val="00BE1CC2"/>
    <w:rsid w:val="00C17B76"/>
    <w:rsid w:val="00C418C3"/>
    <w:rsid w:val="00C8391E"/>
    <w:rsid w:val="00CE5AD5"/>
    <w:rsid w:val="00CE6047"/>
    <w:rsid w:val="00D23DB5"/>
    <w:rsid w:val="00D412A4"/>
    <w:rsid w:val="00D62EFB"/>
    <w:rsid w:val="00DA1A22"/>
    <w:rsid w:val="00E64949"/>
    <w:rsid w:val="00E7547D"/>
    <w:rsid w:val="00E84F5E"/>
    <w:rsid w:val="00EA06F6"/>
    <w:rsid w:val="00EA2762"/>
    <w:rsid w:val="00ED023D"/>
    <w:rsid w:val="00ED46C1"/>
    <w:rsid w:val="00EF1236"/>
    <w:rsid w:val="00EF39FF"/>
    <w:rsid w:val="00F52266"/>
    <w:rsid w:val="00FB572B"/>
    <w:rsid w:val="00FB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8B93"/>
  <w15:docId w15:val="{92B96D13-AEE5-4C02-B9D5-7814B8FD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63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0E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2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9B4"/>
    <w:rPr>
      <w:sz w:val="20"/>
      <w:szCs w:val="20"/>
    </w:rPr>
  </w:style>
  <w:style w:type="character" w:styleId="FootnoteReference">
    <w:name w:val="footnote reference"/>
    <w:basedOn w:val="DefaultParagraphFont"/>
    <w:uiPriority w:val="99"/>
    <w:semiHidden/>
    <w:unhideWhenUsed/>
    <w:rsid w:val="009329B4"/>
    <w:rPr>
      <w:vertAlign w:val="superscript"/>
    </w:rPr>
  </w:style>
  <w:style w:type="paragraph" w:styleId="Header">
    <w:name w:val="header"/>
    <w:basedOn w:val="Normal"/>
    <w:link w:val="HeaderChar"/>
    <w:uiPriority w:val="99"/>
    <w:unhideWhenUsed/>
    <w:rsid w:val="0081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E99"/>
  </w:style>
  <w:style w:type="paragraph" w:styleId="Footer">
    <w:name w:val="footer"/>
    <w:basedOn w:val="Normal"/>
    <w:link w:val="FooterChar"/>
    <w:uiPriority w:val="99"/>
    <w:unhideWhenUsed/>
    <w:rsid w:val="0081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99"/>
  </w:style>
  <w:style w:type="paragraph" w:styleId="BalloonText">
    <w:name w:val="Balloon Text"/>
    <w:basedOn w:val="Normal"/>
    <w:link w:val="BalloonTextChar"/>
    <w:uiPriority w:val="99"/>
    <w:semiHidden/>
    <w:unhideWhenUsed/>
    <w:rsid w:val="0081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99"/>
    <w:rPr>
      <w:rFonts w:ascii="Tahoma" w:hAnsi="Tahoma" w:cs="Tahoma"/>
      <w:sz w:val="16"/>
      <w:szCs w:val="16"/>
    </w:rPr>
  </w:style>
  <w:style w:type="character" w:styleId="Hyperlink">
    <w:name w:val="Hyperlink"/>
    <w:basedOn w:val="DefaultParagraphFont"/>
    <w:uiPriority w:val="99"/>
    <w:unhideWhenUsed/>
    <w:rsid w:val="00184F10"/>
    <w:rPr>
      <w:color w:val="0000FF"/>
      <w:u w:val="single"/>
    </w:rPr>
  </w:style>
  <w:style w:type="character" w:customStyle="1" w:styleId="Heading1Char">
    <w:name w:val="Heading 1 Char"/>
    <w:basedOn w:val="DefaultParagraphFont"/>
    <w:link w:val="Heading1"/>
    <w:uiPriority w:val="9"/>
    <w:rsid w:val="00A36DF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6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DF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71A3"/>
    <w:pPr>
      <w:ind w:left="720"/>
      <w:contextualSpacing/>
    </w:pPr>
  </w:style>
  <w:style w:type="character" w:styleId="FollowedHyperlink">
    <w:name w:val="FollowedHyperlink"/>
    <w:basedOn w:val="DefaultParagraphFont"/>
    <w:uiPriority w:val="99"/>
    <w:semiHidden/>
    <w:unhideWhenUsed/>
    <w:rsid w:val="007C3AAB"/>
    <w:rPr>
      <w:color w:val="800080" w:themeColor="followedHyperlink"/>
      <w:u w:val="single"/>
    </w:rPr>
  </w:style>
  <w:style w:type="character" w:customStyle="1" w:styleId="outputbox">
    <w:name w:val="outputbox"/>
    <w:basedOn w:val="DefaultParagraphFont"/>
    <w:rsid w:val="00182E54"/>
  </w:style>
  <w:style w:type="character" w:customStyle="1" w:styleId="UnresolvedMention1">
    <w:name w:val="Unresolved Mention1"/>
    <w:basedOn w:val="DefaultParagraphFont"/>
    <w:uiPriority w:val="99"/>
    <w:semiHidden/>
    <w:unhideWhenUsed/>
    <w:rsid w:val="00182E54"/>
    <w:rPr>
      <w:color w:val="808080"/>
      <w:shd w:val="clear" w:color="auto" w:fill="E6E6E6"/>
    </w:rPr>
  </w:style>
  <w:style w:type="character" w:customStyle="1" w:styleId="Heading2Char">
    <w:name w:val="Heading 2 Char"/>
    <w:basedOn w:val="DefaultParagraphFont"/>
    <w:link w:val="Heading2"/>
    <w:uiPriority w:val="9"/>
    <w:rsid w:val="008A63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0E4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8276">
      <w:bodyDiv w:val="1"/>
      <w:marLeft w:val="0"/>
      <w:marRight w:val="0"/>
      <w:marTop w:val="0"/>
      <w:marBottom w:val="0"/>
      <w:divBdr>
        <w:top w:val="none" w:sz="0" w:space="0" w:color="auto"/>
        <w:left w:val="none" w:sz="0" w:space="0" w:color="auto"/>
        <w:bottom w:val="none" w:sz="0" w:space="0" w:color="auto"/>
        <w:right w:val="none" w:sz="0" w:space="0" w:color="auto"/>
      </w:divBdr>
    </w:div>
    <w:div w:id="1418599012">
      <w:bodyDiv w:val="1"/>
      <w:marLeft w:val="0"/>
      <w:marRight w:val="0"/>
      <w:marTop w:val="0"/>
      <w:marBottom w:val="0"/>
      <w:divBdr>
        <w:top w:val="none" w:sz="0" w:space="0" w:color="auto"/>
        <w:left w:val="none" w:sz="0" w:space="0" w:color="auto"/>
        <w:bottom w:val="none" w:sz="0" w:space="0" w:color="auto"/>
        <w:right w:val="none" w:sz="0" w:space="0" w:color="auto"/>
      </w:divBdr>
    </w:div>
    <w:div w:id="18894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hieve.org/files/AchieveOERRubri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shburn.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0200-1EF3-4F0F-A5C1-8268D0D8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Gillian Gabelmann</cp:lastModifiedBy>
  <cp:revision>2</cp:revision>
  <cp:lastPrinted>2018-06-26T16:45:00Z</cp:lastPrinted>
  <dcterms:created xsi:type="dcterms:W3CDTF">2018-08-17T14:36:00Z</dcterms:created>
  <dcterms:modified xsi:type="dcterms:W3CDTF">2018-08-17T14:36:00Z</dcterms:modified>
</cp:coreProperties>
</file>