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AC" w:rsidRPr="00830BD5" w:rsidRDefault="009E48AC" w:rsidP="00294044">
      <w:pPr>
        <w:spacing w:after="0"/>
        <w:jc w:val="center"/>
        <w:rPr>
          <w:rFonts w:ascii="Arial" w:hAnsi="Arial" w:cs="Arial"/>
          <w:b/>
          <w:sz w:val="24"/>
          <w:szCs w:val="24"/>
        </w:rPr>
      </w:pPr>
      <w:r w:rsidRPr="00830BD5">
        <w:rPr>
          <w:rFonts w:ascii="Arial" w:hAnsi="Arial" w:cs="Arial"/>
          <w:b/>
          <w:sz w:val="24"/>
          <w:szCs w:val="24"/>
        </w:rPr>
        <w:t xml:space="preserve">ELC 130 </w:t>
      </w:r>
      <w:r w:rsidR="00A94AC2" w:rsidRPr="00830BD5">
        <w:rPr>
          <w:rFonts w:ascii="Arial" w:hAnsi="Arial" w:cs="Arial"/>
          <w:b/>
          <w:sz w:val="24"/>
          <w:szCs w:val="24"/>
        </w:rPr>
        <w:t xml:space="preserve">Advanced Motors and </w:t>
      </w:r>
      <w:r w:rsidRPr="00830BD5">
        <w:rPr>
          <w:rFonts w:ascii="Arial" w:hAnsi="Arial" w:cs="Arial"/>
          <w:b/>
          <w:sz w:val="24"/>
          <w:szCs w:val="24"/>
        </w:rPr>
        <w:t>Controls</w:t>
      </w:r>
    </w:p>
    <w:p w:rsidR="000335D0" w:rsidRPr="00830BD5" w:rsidRDefault="000335D0" w:rsidP="00294044">
      <w:pPr>
        <w:spacing w:after="0"/>
        <w:jc w:val="center"/>
        <w:rPr>
          <w:rFonts w:ascii="Arial" w:hAnsi="Arial" w:cs="Arial"/>
          <w:b/>
          <w:sz w:val="24"/>
          <w:szCs w:val="24"/>
        </w:rPr>
      </w:pPr>
      <w:r w:rsidRPr="00830BD5">
        <w:rPr>
          <w:rFonts w:ascii="Arial" w:hAnsi="Arial" w:cs="Arial"/>
          <w:b/>
          <w:sz w:val="24"/>
          <w:szCs w:val="24"/>
        </w:rPr>
        <w:t>Central Piedmont Community College</w:t>
      </w:r>
    </w:p>
    <w:p w:rsidR="000335D0" w:rsidRPr="00830BD5" w:rsidRDefault="000335D0" w:rsidP="00294044">
      <w:pPr>
        <w:spacing w:after="0"/>
        <w:rPr>
          <w:rFonts w:ascii="Arial" w:hAnsi="Arial" w:cs="Arial"/>
          <w:sz w:val="24"/>
          <w:szCs w:val="24"/>
        </w:rPr>
      </w:pPr>
    </w:p>
    <w:p w:rsidR="008C5FAA" w:rsidRPr="00830BD5" w:rsidRDefault="008C5FAA" w:rsidP="00294044">
      <w:pPr>
        <w:spacing w:after="0"/>
        <w:rPr>
          <w:rFonts w:ascii="Arial" w:hAnsi="Arial" w:cs="Arial"/>
          <w:sz w:val="24"/>
          <w:szCs w:val="24"/>
        </w:rPr>
      </w:pPr>
      <w:r w:rsidRPr="00830BD5">
        <w:rPr>
          <w:rFonts w:ascii="Arial" w:hAnsi="Arial" w:cs="Arial"/>
          <w:sz w:val="24"/>
          <w:szCs w:val="24"/>
        </w:rPr>
        <w:t xml:space="preserve">Course Description: </w:t>
      </w:r>
      <w:r w:rsidR="009E48AC" w:rsidRPr="00830BD5">
        <w:rPr>
          <w:rFonts w:ascii="Arial" w:hAnsi="Arial" w:cs="Arial"/>
          <w:sz w:val="24"/>
          <w:szCs w:val="24"/>
        </w:rPr>
        <w:t>This course covers motors concepts, construction and characteristics and provides a foundation in motor controls. Topics include motor control ladder logic, starters, timers, overload protection, braking, reduced voltage starting, SCR control, AC/DC drives, system and component level troubleshooting. Upon completion, students should be able to specify, connect, control, troubleshoot, and maintain motors and motor control systems.</w:t>
      </w:r>
    </w:p>
    <w:p w:rsidR="00423256" w:rsidRPr="00830BD5" w:rsidRDefault="00423256" w:rsidP="00294044">
      <w:pPr>
        <w:spacing w:after="0"/>
        <w:rPr>
          <w:rFonts w:ascii="Arial" w:hAnsi="Arial" w:cs="Arial"/>
          <w:sz w:val="24"/>
          <w:szCs w:val="24"/>
        </w:rPr>
      </w:pPr>
    </w:p>
    <w:p w:rsidR="00423256" w:rsidRPr="00830BD5" w:rsidRDefault="00423256" w:rsidP="00423256">
      <w:pPr>
        <w:rPr>
          <w:rFonts w:ascii="Arial" w:hAnsi="Arial" w:cs="Arial"/>
          <w:sz w:val="24"/>
          <w:szCs w:val="24"/>
        </w:rPr>
      </w:pPr>
      <w:r w:rsidRPr="00830BD5">
        <w:rPr>
          <w:rFonts w:ascii="Arial" w:hAnsi="Arial" w:cs="Arial"/>
          <w:sz w:val="24"/>
          <w:szCs w:val="24"/>
        </w:rPr>
        <w:t>Note - The Mechatronics Re-Envisioned Grant’s primary focus was to digitize a portion of the Mechatronics curriculum to encourage student engagement and interaction with topics before they attend class.  This flipped classroom model is a dynamic way to introduce topics via interactive software so that students come to class prepared to dive deeper into the material, receive greater feedback and guidance from instructors, and have more time for hands-on labs and activities. This redesigned curriculum is one of many tools used by the instructor and is in no way a complete course.</w:t>
      </w:r>
    </w:p>
    <w:p w:rsidR="00D92AC6" w:rsidRDefault="00D92AC6" w:rsidP="00D92AC6">
      <w:pPr>
        <w:rPr>
          <w:rFonts w:ascii="Arial" w:hAnsi="Arial" w:cs="Arial"/>
          <w:sz w:val="24"/>
          <w:szCs w:val="24"/>
        </w:rPr>
      </w:pPr>
      <w:r>
        <w:rPr>
          <w:rFonts w:ascii="Arial" w:hAnsi="Arial" w:cs="Arial"/>
          <w:sz w:val="24"/>
          <w:szCs w:val="24"/>
        </w:rPr>
        <w:t>Regional industry partners, as well as PMMI, Siemens, and OSHA guide industry standards referenced in this Mechatronics Re-Envisioned content.</w:t>
      </w:r>
    </w:p>
    <w:p w:rsidR="000335D0" w:rsidRPr="00830BD5" w:rsidRDefault="000335D0" w:rsidP="00CF58D7">
      <w:pPr>
        <w:rPr>
          <w:rFonts w:ascii="Arial" w:hAnsi="Arial" w:cs="Arial"/>
          <w:b/>
          <w:sz w:val="24"/>
          <w:szCs w:val="24"/>
        </w:rPr>
      </w:pPr>
      <w:bookmarkStart w:id="0" w:name="_GoBack"/>
      <w:bookmarkEnd w:id="0"/>
    </w:p>
    <w:p w:rsidR="008C5FAA" w:rsidRPr="00830BD5" w:rsidRDefault="000335D0" w:rsidP="00CF58D7">
      <w:pPr>
        <w:rPr>
          <w:rFonts w:ascii="Arial" w:hAnsi="Arial" w:cs="Arial"/>
          <w:b/>
          <w:sz w:val="24"/>
          <w:szCs w:val="24"/>
        </w:rPr>
      </w:pPr>
      <w:r w:rsidRPr="00830BD5">
        <w:rPr>
          <w:rFonts w:ascii="Arial" w:hAnsi="Arial" w:cs="Arial"/>
          <w:b/>
          <w:sz w:val="24"/>
          <w:szCs w:val="24"/>
        </w:rPr>
        <w:t>TABLE OF CONTENTS</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1: Symbols and Diagrams </w:t>
      </w:r>
    </w:p>
    <w:p w:rsidR="009E48AC" w:rsidRPr="00830BD5" w:rsidRDefault="009E48AC" w:rsidP="009E48AC">
      <w:pPr>
        <w:rPr>
          <w:rFonts w:ascii="Arial" w:hAnsi="Arial" w:cs="Arial"/>
          <w:sz w:val="24"/>
          <w:szCs w:val="24"/>
        </w:rPr>
      </w:pPr>
      <w:r w:rsidRPr="00830BD5">
        <w:rPr>
          <w:rFonts w:ascii="Arial" w:hAnsi="Arial" w:cs="Arial"/>
          <w:sz w:val="24"/>
          <w:szCs w:val="24"/>
        </w:rPr>
        <w:t>Module 2: Lockout/</w:t>
      </w:r>
      <w:proofErr w:type="spellStart"/>
      <w:r w:rsidRPr="00830BD5">
        <w:rPr>
          <w:rFonts w:ascii="Arial" w:hAnsi="Arial" w:cs="Arial"/>
          <w:sz w:val="24"/>
          <w:szCs w:val="24"/>
        </w:rPr>
        <w:t>Tagout</w:t>
      </w:r>
      <w:proofErr w:type="spellEnd"/>
      <w:r w:rsidRPr="00830BD5">
        <w:rPr>
          <w:rFonts w:ascii="Arial" w:hAnsi="Arial" w:cs="Arial"/>
          <w:sz w:val="24"/>
          <w:szCs w:val="24"/>
        </w:rPr>
        <w:t xml:space="preserve">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3: Control Logic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Simulation: Common Control Circuits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4: Solenoids </w:t>
      </w:r>
    </w:p>
    <w:p w:rsidR="009E48AC" w:rsidRDefault="009E48AC" w:rsidP="009E48AC">
      <w:pPr>
        <w:rPr>
          <w:rFonts w:ascii="Arial" w:hAnsi="Arial" w:cs="Arial"/>
          <w:sz w:val="24"/>
          <w:szCs w:val="24"/>
        </w:rPr>
      </w:pPr>
      <w:r w:rsidRPr="00830BD5">
        <w:rPr>
          <w:rFonts w:ascii="Arial" w:hAnsi="Arial" w:cs="Arial"/>
          <w:sz w:val="24"/>
          <w:szCs w:val="24"/>
        </w:rPr>
        <w:t xml:space="preserve">Module 5: Electromechanical Relays </w:t>
      </w:r>
    </w:p>
    <w:p w:rsidR="00EC2A41" w:rsidRPr="00830BD5" w:rsidRDefault="00EC2A41" w:rsidP="009E48AC">
      <w:pPr>
        <w:rPr>
          <w:rFonts w:ascii="Arial" w:hAnsi="Arial" w:cs="Arial"/>
          <w:sz w:val="24"/>
          <w:szCs w:val="24"/>
        </w:rPr>
      </w:pPr>
      <w:r w:rsidRPr="00830BD5">
        <w:rPr>
          <w:rFonts w:ascii="Arial" w:hAnsi="Arial" w:cs="Arial"/>
          <w:sz w:val="24"/>
          <w:szCs w:val="24"/>
        </w:rPr>
        <w:t>M</w:t>
      </w:r>
      <w:r>
        <w:rPr>
          <w:rFonts w:ascii="Arial" w:hAnsi="Arial" w:cs="Arial"/>
          <w:sz w:val="24"/>
          <w:szCs w:val="24"/>
        </w:rPr>
        <w:t>odule 6</w:t>
      </w:r>
      <w:r w:rsidRPr="00830BD5">
        <w:rPr>
          <w:rFonts w:ascii="Arial" w:hAnsi="Arial" w:cs="Arial"/>
          <w:sz w:val="24"/>
          <w:szCs w:val="24"/>
        </w:rPr>
        <w:t xml:space="preserve">: </w:t>
      </w:r>
      <w:r>
        <w:rPr>
          <w:rFonts w:ascii="Arial" w:hAnsi="Arial" w:cs="Arial"/>
          <w:sz w:val="24"/>
          <w:szCs w:val="24"/>
        </w:rPr>
        <w:t>Transformers</w:t>
      </w:r>
      <w:r w:rsidRPr="00830BD5">
        <w:rPr>
          <w:rFonts w:ascii="Arial" w:hAnsi="Arial" w:cs="Arial"/>
          <w:sz w:val="24"/>
          <w:szCs w:val="24"/>
        </w:rPr>
        <w:t xml:space="preserve">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7: Contactors and Magnetic Motor Starters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8: AC Motors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9: Reversing Motors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Simulation: Magnetic Reversing Starter Applications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10: Timing and Counting Functions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11: Reduced-Voltage Starting Circuits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12: Semiconductor Input Devices </w:t>
      </w:r>
    </w:p>
    <w:p w:rsidR="009E48AC" w:rsidRPr="00830BD5" w:rsidRDefault="009E48AC" w:rsidP="009E48AC">
      <w:pPr>
        <w:rPr>
          <w:rFonts w:ascii="Arial" w:hAnsi="Arial" w:cs="Arial"/>
          <w:sz w:val="24"/>
          <w:szCs w:val="24"/>
        </w:rPr>
      </w:pPr>
      <w:r w:rsidRPr="00830BD5">
        <w:rPr>
          <w:rFonts w:ascii="Arial" w:hAnsi="Arial" w:cs="Arial"/>
          <w:sz w:val="24"/>
          <w:szCs w:val="24"/>
        </w:rPr>
        <w:t xml:space="preserve">Module 13: Motor Drives </w:t>
      </w:r>
    </w:p>
    <w:p w:rsidR="00294044" w:rsidRPr="00830BD5" w:rsidRDefault="00507B29" w:rsidP="00294044">
      <w:pPr>
        <w:rPr>
          <w:rFonts w:ascii="Arial" w:hAnsi="Arial" w:cs="Arial"/>
          <w:color w:val="111111"/>
          <w:sz w:val="24"/>
          <w:szCs w:val="24"/>
        </w:rPr>
      </w:pPr>
      <w:r w:rsidRPr="00830BD5">
        <w:rPr>
          <w:rFonts w:ascii="Arial" w:hAnsi="Arial" w:cs="Arial"/>
          <w:color w:val="111111"/>
          <w:sz w:val="24"/>
          <w:szCs w:val="24"/>
        </w:rPr>
        <w:lastRenderedPageBreak/>
        <w:br/>
      </w:r>
      <w:r w:rsidR="00294044" w:rsidRPr="00830BD5">
        <w:rPr>
          <w:rFonts w:ascii="Arial" w:hAnsi="Arial" w:cs="Arial"/>
          <w:color w:val="111111"/>
          <w:sz w:val="24"/>
          <w:szCs w:val="24"/>
        </w:rPr>
        <w:t xml:space="preserve">This work </w:t>
      </w:r>
      <w:proofErr w:type="gramStart"/>
      <w:r w:rsidR="00294044" w:rsidRPr="00830BD5">
        <w:rPr>
          <w:rFonts w:ascii="Arial" w:hAnsi="Arial" w:cs="Arial"/>
          <w:color w:val="111111"/>
          <w:sz w:val="24"/>
          <w:szCs w:val="24"/>
        </w:rPr>
        <w:t>is licensed</w:t>
      </w:r>
      <w:proofErr w:type="gramEnd"/>
      <w:r w:rsidR="00294044" w:rsidRPr="00830BD5">
        <w:rPr>
          <w:rFonts w:ascii="Arial" w:hAnsi="Arial" w:cs="Arial"/>
          <w:color w:val="111111"/>
          <w:sz w:val="24"/>
          <w:szCs w:val="24"/>
        </w:rPr>
        <w:t xml:space="preserve"> under a </w:t>
      </w:r>
      <w:hyperlink r:id="rId4" w:tgtFrame="_blank" w:history="1">
        <w:r w:rsidR="00294044" w:rsidRPr="00830BD5">
          <w:rPr>
            <w:rFonts w:ascii="Arial" w:hAnsi="Arial" w:cs="Arial"/>
            <w:color w:val="549E43"/>
            <w:sz w:val="24"/>
            <w:szCs w:val="24"/>
            <w:u w:val="single"/>
          </w:rPr>
          <w:t>Creative Commons Attribution 4.0 International License</w:t>
        </w:r>
      </w:hyperlink>
      <w:r w:rsidR="00294044" w:rsidRPr="00830BD5">
        <w:rPr>
          <w:rFonts w:ascii="Arial" w:hAnsi="Arial" w:cs="Arial"/>
          <w:color w:val="111111"/>
          <w:sz w:val="24"/>
          <w:szCs w:val="24"/>
        </w:rPr>
        <w:t>.</w:t>
      </w:r>
      <w:r w:rsidR="000D033B" w:rsidRPr="00830BD5">
        <w:rPr>
          <w:rFonts w:ascii="Arial" w:hAnsi="Arial" w:cs="Arial"/>
          <w:color w:val="111111"/>
          <w:sz w:val="24"/>
          <w:szCs w:val="24"/>
        </w:rPr>
        <w:t xml:space="preserve">          </w:t>
      </w:r>
      <w:r w:rsidR="000D033B" w:rsidRPr="00830BD5">
        <w:rPr>
          <w:noProof/>
          <w:sz w:val="24"/>
          <w:szCs w:val="24"/>
        </w:rPr>
        <w:drawing>
          <wp:inline distT="0" distB="0" distL="0" distR="0" wp14:anchorId="131D3B15" wp14:editId="6748916F">
            <wp:extent cx="619125" cy="215900"/>
            <wp:effectExtent l="0" t="0" r="9525" b="0"/>
            <wp:docPr id="90" name="Picture 90" descr="C:\Users\rrg1646e\Desktop\by.png"/>
            <wp:cNvGraphicFramePr/>
            <a:graphic xmlns:a="http://schemas.openxmlformats.org/drawingml/2006/main">
              <a:graphicData uri="http://schemas.openxmlformats.org/drawingml/2006/picture">
                <pic:pic xmlns:pic="http://schemas.openxmlformats.org/drawingml/2006/picture">
                  <pic:nvPicPr>
                    <pic:cNvPr id="90" name="Picture 90" descr="C:\Users\rrg1646e\Desktop\by.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215900"/>
                    </a:xfrm>
                    <a:prstGeom prst="rect">
                      <a:avLst/>
                    </a:prstGeom>
                    <a:noFill/>
                    <a:ln>
                      <a:noFill/>
                    </a:ln>
                  </pic:spPr>
                </pic:pic>
              </a:graphicData>
            </a:graphic>
          </wp:inline>
        </w:drawing>
      </w:r>
    </w:p>
    <w:p w:rsidR="00294044" w:rsidRPr="00830BD5" w:rsidRDefault="00294044" w:rsidP="00294044">
      <w:pPr>
        <w:jc w:val="both"/>
        <w:rPr>
          <w:rFonts w:ascii="Arial" w:hAnsi="Arial" w:cs="Arial"/>
          <w:i/>
          <w:iCs/>
          <w:color w:val="000000"/>
          <w:sz w:val="24"/>
          <w:szCs w:val="24"/>
        </w:rPr>
      </w:pPr>
      <w:r w:rsidRPr="00830BD5">
        <w:rPr>
          <w:rFonts w:ascii="Arial" w:hAnsi="Arial" w:cs="Arial"/>
          <w:i/>
          <w:iCs/>
          <w:color w:val="000000"/>
          <w:sz w:val="24"/>
          <w:szCs w:val="24"/>
        </w:rPr>
        <w:t xml:space="preserve">This workforce product </w:t>
      </w:r>
      <w:proofErr w:type="gramStart"/>
      <w:r w:rsidRPr="00830BD5">
        <w:rPr>
          <w:rFonts w:ascii="Arial" w:hAnsi="Arial" w:cs="Arial"/>
          <w:i/>
          <w:iCs/>
          <w:color w:val="000000"/>
          <w:sz w:val="24"/>
          <w:szCs w:val="24"/>
        </w:rPr>
        <w:t>was funded</w:t>
      </w:r>
      <w:proofErr w:type="gramEnd"/>
      <w:r w:rsidRPr="00830BD5">
        <w:rPr>
          <w:rFonts w:ascii="Arial" w:hAnsi="Arial" w:cs="Arial"/>
          <w:i/>
          <w:iCs/>
          <w:color w:val="000000"/>
          <w:sz w:val="24"/>
          <w:szCs w:val="24"/>
        </w:rPr>
        <w:t xml:space="preserve"> by a grant awarded by the U.S. Department of Labor’s Employment and Training Administration. The product </w:t>
      </w:r>
      <w:proofErr w:type="gramStart"/>
      <w:r w:rsidRPr="00830BD5">
        <w:rPr>
          <w:rFonts w:ascii="Arial" w:hAnsi="Arial" w:cs="Arial"/>
          <w:i/>
          <w:iCs/>
          <w:color w:val="000000"/>
          <w:sz w:val="24"/>
          <w:szCs w:val="24"/>
        </w:rPr>
        <w:t>was created</w:t>
      </w:r>
      <w:proofErr w:type="gramEnd"/>
      <w:r w:rsidRPr="00830BD5">
        <w:rPr>
          <w:rFonts w:ascii="Arial" w:hAnsi="Arial" w:cs="Arial"/>
          <w:i/>
          <w:iCs/>
          <w:color w:val="000000"/>
          <w:sz w:val="24"/>
          <w:szCs w:val="24"/>
        </w:rPr>
        <w:t xml:space="preserve">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94044" w:rsidRPr="00830BD5" w:rsidRDefault="00294044" w:rsidP="00294044">
      <w:pPr>
        <w:jc w:val="center"/>
        <w:rPr>
          <w:sz w:val="24"/>
          <w:szCs w:val="24"/>
        </w:rPr>
      </w:pPr>
      <w:r w:rsidRPr="00830BD5">
        <w:rPr>
          <w:noProof/>
          <w:sz w:val="24"/>
          <w:szCs w:val="24"/>
        </w:rPr>
        <w:drawing>
          <wp:inline distT="0" distB="0" distL="0" distR="0" wp14:anchorId="01D23407" wp14:editId="7822981A">
            <wp:extent cx="1053215" cy="676275"/>
            <wp:effectExtent l="0" t="0" r="0" b="0"/>
            <wp:docPr id="1" name="Picture 1" descr="Image result for 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9649" cy="706091"/>
                    </a:xfrm>
                    <a:prstGeom prst="rect">
                      <a:avLst/>
                    </a:prstGeom>
                    <a:noFill/>
                    <a:ln>
                      <a:noFill/>
                    </a:ln>
                  </pic:spPr>
                </pic:pic>
              </a:graphicData>
            </a:graphic>
          </wp:inline>
        </w:drawing>
      </w:r>
    </w:p>
    <w:p w:rsidR="00507B29" w:rsidRPr="00830BD5" w:rsidRDefault="00507B29" w:rsidP="00CF58D7">
      <w:pPr>
        <w:rPr>
          <w:rFonts w:ascii="Arial" w:hAnsi="Arial" w:cs="Arial"/>
          <w:sz w:val="24"/>
          <w:szCs w:val="24"/>
        </w:rPr>
      </w:pPr>
    </w:p>
    <w:sectPr w:rsidR="00507B29" w:rsidRPr="0083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7"/>
    <w:rsid w:val="000335D0"/>
    <w:rsid w:val="000D033B"/>
    <w:rsid w:val="0010343D"/>
    <w:rsid w:val="00294044"/>
    <w:rsid w:val="00423256"/>
    <w:rsid w:val="00507B29"/>
    <w:rsid w:val="005918A0"/>
    <w:rsid w:val="005F00AB"/>
    <w:rsid w:val="00830BD5"/>
    <w:rsid w:val="008C5FAA"/>
    <w:rsid w:val="009E48AC"/>
    <w:rsid w:val="00A94AC2"/>
    <w:rsid w:val="00CF58D7"/>
    <w:rsid w:val="00D92AC6"/>
    <w:rsid w:val="00EC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961B-378F-4B1E-8B5F-BB1D0B85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205">
      <w:bodyDiv w:val="1"/>
      <w:marLeft w:val="0"/>
      <w:marRight w:val="0"/>
      <w:marTop w:val="0"/>
      <w:marBottom w:val="0"/>
      <w:divBdr>
        <w:top w:val="none" w:sz="0" w:space="0" w:color="auto"/>
        <w:left w:val="none" w:sz="0" w:space="0" w:color="auto"/>
        <w:bottom w:val="none" w:sz="0" w:space="0" w:color="auto"/>
        <w:right w:val="none" w:sz="0" w:space="0" w:color="auto"/>
      </w:divBdr>
    </w:div>
    <w:div w:id="15050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40937.A3FE4B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creativecommons.org/licenses/by/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Ramirez</dc:creator>
  <cp:keywords/>
  <dc:description/>
  <cp:lastModifiedBy>CPCC</cp:lastModifiedBy>
  <cp:revision>8</cp:revision>
  <dcterms:created xsi:type="dcterms:W3CDTF">2018-06-18T13:33:00Z</dcterms:created>
  <dcterms:modified xsi:type="dcterms:W3CDTF">2018-08-14T13:31:00Z</dcterms:modified>
</cp:coreProperties>
</file>