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656D3" w14:textId="2DBBE72B" w:rsidR="000A57DF" w:rsidRDefault="000A57DF" w:rsidP="000A57DF">
      <w:pPr>
        <w:pStyle w:val="Title"/>
      </w:pPr>
      <w:bookmarkStart w:id="0" w:name="_GoBack"/>
      <w:bookmarkEnd w:id="0"/>
      <w:r>
        <w:t>Quality Process for KanTRAIN Deliverables</w:t>
      </w:r>
    </w:p>
    <w:p w14:paraId="21ABEBBC" w14:textId="2B921AFF" w:rsidR="000A57DF" w:rsidRDefault="00D07C5A" w:rsidP="00D07C5A">
      <w:pPr>
        <w:pStyle w:val="Heading1"/>
      </w:pPr>
      <w:r>
        <w:t>Introduction</w:t>
      </w:r>
    </w:p>
    <w:p w14:paraId="5B48DA1A" w14:textId="1A1B0DD2" w:rsidR="00D07C5A" w:rsidRPr="00EB4882" w:rsidRDefault="00D07C5A" w:rsidP="00D07C5A">
      <w:pPr>
        <w:rPr>
          <w:rFonts w:cs="Times New Roman"/>
        </w:rPr>
      </w:pPr>
      <w:r w:rsidRPr="00EB4882">
        <w:rPr>
          <w:rFonts w:cs="Times New Roman"/>
        </w:rPr>
        <w:t>KanTR</w:t>
      </w:r>
      <w:r w:rsidR="007F1E78">
        <w:rPr>
          <w:rFonts w:cs="Times New Roman"/>
        </w:rPr>
        <w:t xml:space="preserve">AIN is a consortium </w:t>
      </w:r>
      <w:r w:rsidRPr="00EB4882">
        <w:rPr>
          <w:rFonts w:cs="Times New Roman"/>
        </w:rPr>
        <w:t xml:space="preserve">of four institutions of Higher Education in Kansas: </w:t>
      </w:r>
      <w:hyperlink r:id="rId8" w:history="1">
        <w:r w:rsidRPr="00EB4882">
          <w:rPr>
            <w:rStyle w:val="Hyperlink"/>
            <w:rFonts w:cs="Times New Roman"/>
          </w:rPr>
          <w:t>Flint Hill Technical College (FHTC);</w:t>
        </w:r>
      </w:hyperlink>
      <w:r w:rsidRPr="00EB4882">
        <w:rPr>
          <w:rFonts w:cs="Times New Roman"/>
        </w:rPr>
        <w:t xml:space="preserve"> </w:t>
      </w:r>
      <w:hyperlink r:id="rId9" w:history="1">
        <w:r w:rsidRPr="00EB4882">
          <w:rPr>
            <w:rStyle w:val="Hyperlink"/>
            <w:rFonts w:cs="Times New Roman"/>
          </w:rPr>
          <w:t>Garden City Community College</w:t>
        </w:r>
      </w:hyperlink>
      <w:r w:rsidRPr="00EB4882">
        <w:rPr>
          <w:rFonts w:cs="Times New Roman"/>
          <w:color w:val="2F5496" w:themeColor="accent1" w:themeShade="BF"/>
        </w:rPr>
        <w:t xml:space="preserve"> </w:t>
      </w:r>
      <w:r w:rsidRPr="00EB4882">
        <w:rPr>
          <w:rFonts w:cs="Times New Roman"/>
        </w:rPr>
        <w:t xml:space="preserve">(GCCC); </w:t>
      </w:r>
      <w:hyperlink r:id="rId10" w:history="1">
        <w:r w:rsidRPr="00EB4882">
          <w:rPr>
            <w:rStyle w:val="Hyperlink"/>
            <w:rFonts w:cs="Times New Roman"/>
          </w:rPr>
          <w:t>Wichita Area Technical College</w:t>
        </w:r>
      </w:hyperlink>
      <w:r w:rsidRPr="00EB4882">
        <w:rPr>
          <w:rFonts w:cs="Times New Roman"/>
        </w:rPr>
        <w:t xml:space="preserve"> now </w:t>
      </w:r>
      <w:hyperlink r:id="rId11" w:history="1">
        <w:r w:rsidRPr="00EB4882">
          <w:rPr>
            <w:rStyle w:val="Hyperlink"/>
            <w:rFonts w:cs="Times New Roman"/>
          </w:rPr>
          <w:t>Wichita State University Campus of Applied Sciences and Technology</w:t>
        </w:r>
      </w:hyperlink>
      <w:r w:rsidRPr="00EB4882">
        <w:rPr>
          <w:rFonts w:cs="Times New Roman"/>
        </w:rPr>
        <w:t xml:space="preserve"> (WSU Tech); and, </w:t>
      </w:r>
      <w:hyperlink r:id="rId12" w:history="1">
        <w:r w:rsidRPr="00EB4882">
          <w:rPr>
            <w:rStyle w:val="Hyperlink"/>
            <w:rFonts w:cs="Times New Roman"/>
          </w:rPr>
          <w:t>Washburn University Institute of Technology</w:t>
        </w:r>
      </w:hyperlink>
      <w:r w:rsidRPr="00EB4882">
        <w:rPr>
          <w:rFonts w:cs="Times New Roman"/>
        </w:rPr>
        <w:t xml:space="preserve"> (WUIT). The consortium is led by </w:t>
      </w:r>
      <w:hyperlink r:id="rId13" w:history="1">
        <w:r w:rsidRPr="00EB4882">
          <w:rPr>
            <w:rStyle w:val="Hyperlink"/>
            <w:rFonts w:cs="Times New Roman"/>
          </w:rPr>
          <w:t>Washburn University of Topeka</w:t>
        </w:r>
      </w:hyperlink>
      <w:r w:rsidRPr="00EB4882">
        <w:rPr>
          <w:rFonts w:cs="Times New Roman"/>
        </w:rPr>
        <w:t>. Each institution in the consortium is committed to providing deliverables that contribute to the body of knowledge housed in the Skills Commons Open Educational Resources (OER) depository for TAACCCT grant deliverables.</w:t>
      </w:r>
      <w:r>
        <w:rPr>
          <w:rFonts w:cs="Times New Roman"/>
        </w:rPr>
        <w:t xml:space="preserve">  Washburn developed a review process to ensure that each deliverable </w:t>
      </w:r>
      <w:r w:rsidR="00483349">
        <w:rPr>
          <w:rFonts w:cs="Times New Roman"/>
        </w:rPr>
        <w:t xml:space="preserve">was reviewed according to the guidelines provided in the </w:t>
      </w:r>
      <w:hyperlink r:id="rId14" w:history="1">
        <w:r w:rsidR="008B6100" w:rsidRPr="008B6100">
          <w:rPr>
            <w:rStyle w:val="Hyperlink"/>
          </w:rPr>
          <w:t>SGA</w:t>
        </w:r>
      </w:hyperlink>
      <w:r w:rsidR="008B6100" w:rsidRPr="008B6100">
        <w:t xml:space="preserve">  (p.35)</w:t>
      </w:r>
      <w:r w:rsidR="008B6100">
        <w:t xml:space="preserve">. </w:t>
      </w:r>
      <w:r w:rsidR="00B2723F" w:rsidRPr="00B2723F">
        <w:rPr>
          <w:rFonts w:cs="Times New Roman"/>
        </w:rPr>
        <w:t xml:space="preserve">The </w:t>
      </w:r>
      <w:r w:rsidR="00B2723F">
        <w:rPr>
          <w:rFonts w:cs="Times New Roman"/>
        </w:rPr>
        <w:t xml:space="preserve">process outlined below builds on the individual consortium college processes that are already established as noted below. </w:t>
      </w:r>
    </w:p>
    <w:p w14:paraId="2DA03A41" w14:textId="0055A8B8" w:rsidR="000A57DF" w:rsidRDefault="00483349" w:rsidP="00483349">
      <w:pPr>
        <w:pStyle w:val="Heading1"/>
      </w:pPr>
      <w:r>
        <w:t>Quality Processes within the Consortium Institutions:</w:t>
      </w:r>
    </w:p>
    <w:p w14:paraId="73D3F66F" w14:textId="43CC4CB3" w:rsidR="00483349" w:rsidRDefault="00483349" w:rsidP="008B6100">
      <w:r>
        <w:t xml:space="preserve">Each institution in the consortium is accredited by the </w:t>
      </w:r>
      <w:hyperlink r:id="rId15" w:history="1">
        <w:r w:rsidRPr="00483349">
          <w:rPr>
            <w:rStyle w:val="Hyperlink"/>
          </w:rPr>
          <w:t>Higher Learning Commission</w:t>
        </w:r>
      </w:hyperlink>
      <w:r>
        <w:t xml:space="preserve"> (HLC).   The HLC processes assure that each accredited institution meets the </w:t>
      </w:r>
      <w:hyperlink r:id="rId16" w:history="1">
        <w:r>
          <w:rPr>
            <w:rStyle w:val="Hyperlink"/>
          </w:rPr>
          <w:t>Criteria for Accreditation</w:t>
        </w:r>
      </w:hyperlink>
      <w:r>
        <w:t xml:space="preserve"> that includes:</w:t>
      </w:r>
    </w:p>
    <w:p w14:paraId="3DF2B89E" w14:textId="692B9165" w:rsidR="00483349" w:rsidRPr="008B6100" w:rsidRDefault="00483349" w:rsidP="008B6100">
      <w:pPr>
        <w:pStyle w:val="ListParagraph"/>
        <w:numPr>
          <w:ilvl w:val="0"/>
          <w:numId w:val="2"/>
        </w:numPr>
      </w:pPr>
      <w:r w:rsidRPr="008B6100">
        <w:t xml:space="preserve">Criterion 3. Teaching and Learning: Quality, Resources, and Support: the institution provides high quality education, </w:t>
      </w:r>
      <w:hyperlink r:id="rId17" w:history="1">
        <w:r w:rsidRPr="008B6100">
          <w:t>wherever and however its offerings are delivered</w:t>
        </w:r>
      </w:hyperlink>
      <w:r>
        <w:t>.</w:t>
      </w:r>
    </w:p>
    <w:p w14:paraId="2FAA599A" w14:textId="33085407" w:rsidR="00483349" w:rsidRDefault="00483349" w:rsidP="00483349">
      <w:pPr>
        <w:pStyle w:val="ListParagraph"/>
        <w:numPr>
          <w:ilvl w:val="0"/>
          <w:numId w:val="2"/>
        </w:numPr>
      </w:pPr>
      <w:r>
        <w:t xml:space="preserve">Each consortium institution has </w:t>
      </w:r>
      <w:r w:rsidR="00B2723F">
        <w:t xml:space="preserve">an </w:t>
      </w:r>
      <w:r>
        <w:t xml:space="preserve">internal process that ensure that the </w:t>
      </w:r>
      <w:r w:rsidR="00B2723F">
        <w:t>curricula</w:t>
      </w:r>
      <w:r>
        <w:t xml:space="preserve"> developed at that institution meets the </w:t>
      </w:r>
      <w:r w:rsidR="00B2723F">
        <w:t>quality standards and supports Criterion 3 referenced above.   This process typically consists of a curriculum committee that meets to review</w:t>
      </w:r>
      <w:r w:rsidR="008B6100">
        <w:t xml:space="preserve"> and approve</w:t>
      </w:r>
      <w:r w:rsidR="00B2723F">
        <w:t xml:space="preserve"> new curriculum. </w:t>
      </w:r>
    </w:p>
    <w:p w14:paraId="0E8BD79B" w14:textId="67C5DC4C" w:rsidR="00483349" w:rsidRDefault="00B2723F" w:rsidP="00820E86">
      <w:pPr>
        <w:pStyle w:val="ListParagraph"/>
        <w:numPr>
          <w:ilvl w:val="0"/>
          <w:numId w:val="2"/>
        </w:numPr>
      </w:pPr>
      <w:r>
        <w:t xml:space="preserve">Each college also submits new programs to the </w:t>
      </w:r>
      <w:r w:rsidR="008B6100">
        <w:t>c</w:t>
      </w:r>
      <w:r>
        <w:t xml:space="preserve">urriculum </w:t>
      </w:r>
      <w:r w:rsidR="008B6100">
        <w:t>r</w:t>
      </w:r>
      <w:r>
        <w:t xml:space="preserve">eview process developed by the </w:t>
      </w:r>
      <w:hyperlink r:id="rId18" w:history="1">
        <w:r w:rsidRPr="00B2723F">
          <w:rPr>
            <w:rStyle w:val="Hyperlink"/>
          </w:rPr>
          <w:t>Kansas Board of Regents</w:t>
        </w:r>
      </w:hyperlink>
      <w:r>
        <w:t xml:space="preserve"> for appro</w:t>
      </w:r>
      <w:r w:rsidR="007F1E78">
        <w:t>val before the curriculum is eligible</w:t>
      </w:r>
      <w:r>
        <w:t xml:space="preserve"> for Federal Financial Aid and offered to the students.  </w:t>
      </w:r>
    </w:p>
    <w:p w14:paraId="39CA7448" w14:textId="323E1BD5" w:rsidR="00483349" w:rsidRDefault="00483349" w:rsidP="00483349">
      <w:pPr>
        <w:pStyle w:val="Heading1"/>
      </w:pPr>
      <w:r>
        <w:t>KanTRAIN Quality Process</w:t>
      </w:r>
    </w:p>
    <w:p w14:paraId="13BE9053" w14:textId="43F9FC89" w:rsidR="009D66B0" w:rsidRPr="009D66B0" w:rsidRDefault="005976E1" w:rsidP="009D66B0">
      <w:r>
        <w:t xml:space="preserve">To supplement the internal processes of the colleges and to meet the guidelines in the SGA, KanTRAIN developed the following Quality Assurance process for deliverables. </w:t>
      </w:r>
    </w:p>
    <w:p w14:paraId="7EF83997" w14:textId="5D6756A0" w:rsidR="007A21A4" w:rsidRPr="00483349" w:rsidRDefault="00EC6A1C" w:rsidP="005976E1">
      <w:pPr>
        <w:pStyle w:val="ListParagraph"/>
        <w:numPr>
          <w:ilvl w:val="0"/>
          <w:numId w:val="4"/>
        </w:numPr>
      </w:pPr>
      <w:r w:rsidRPr="00483349">
        <w:t>Writing and Submitting the Deliverable</w:t>
      </w:r>
    </w:p>
    <w:p w14:paraId="13C66246" w14:textId="0EF35E77" w:rsidR="007A21A4" w:rsidRPr="00483349" w:rsidRDefault="00B2723F" w:rsidP="00483349">
      <w:pPr>
        <w:numPr>
          <w:ilvl w:val="1"/>
          <w:numId w:val="1"/>
        </w:numPr>
      </w:pPr>
      <w:r w:rsidRPr="00483349">
        <w:t>Each</w:t>
      </w:r>
      <w:r w:rsidR="00EC6A1C" w:rsidRPr="00483349">
        <w:t xml:space="preserve"> consortium institution site coordinator was responsible for gathering or writing the deliverable</w:t>
      </w:r>
      <w:r w:rsidR="007F1E78">
        <w:t xml:space="preserve"> on behalf of their institution</w:t>
      </w:r>
      <w:r w:rsidR="00EC6A1C" w:rsidRPr="00483349">
        <w:t xml:space="preserve">. He/she ensured that </w:t>
      </w:r>
      <w:r w:rsidR="00BB6288" w:rsidRPr="00483349">
        <w:t>a</w:t>
      </w:r>
      <w:r>
        <w:t xml:space="preserve"> </w:t>
      </w:r>
      <w:r w:rsidR="005976E1">
        <w:t xml:space="preserve">Deliverable </w:t>
      </w:r>
      <w:r>
        <w:t xml:space="preserve">Entry </w:t>
      </w:r>
      <w:r w:rsidR="00EC6A1C" w:rsidRPr="00483349">
        <w:t>Form</w:t>
      </w:r>
      <w:r w:rsidR="00302B7E">
        <w:rPr>
          <w:rStyle w:val="FootnoteReference"/>
        </w:rPr>
        <w:footnoteReference w:id="1"/>
      </w:r>
      <w:r w:rsidR="00EC6A1C" w:rsidRPr="00483349">
        <w:t xml:space="preserve"> was filled out for each deliverable and submitted the deliverable for grant management review. </w:t>
      </w:r>
    </w:p>
    <w:p w14:paraId="3CB4DA31" w14:textId="1CF92299" w:rsidR="007A21A4" w:rsidRPr="00483349" w:rsidRDefault="00EC6A1C" w:rsidP="005976E1">
      <w:pPr>
        <w:pStyle w:val="ListParagraph"/>
        <w:numPr>
          <w:ilvl w:val="0"/>
          <w:numId w:val="4"/>
        </w:numPr>
      </w:pPr>
      <w:r w:rsidRPr="00483349">
        <w:t>Review of the Deliverable</w:t>
      </w:r>
    </w:p>
    <w:p w14:paraId="33D140D2" w14:textId="65F2D0AD" w:rsidR="005976E1" w:rsidRDefault="00EC6A1C" w:rsidP="00483349">
      <w:pPr>
        <w:numPr>
          <w:ilvl w:val="1"/>
          <w:numId w:val="1"/>
        </w:numPr>
      </w:pPr>
      <w:r w:rsidRPr="00483349">
        <w:t xml:space="preserve">The grant management </w:t>
      </w:r>
      <w:r w:rsidR="005976E1">
        <w:t xml:space="preserve">team </w:t>
      </w:r>
      <w:r w:rsidRPr="00483349">
        <w:t xml:space="preserve">reviewed the deliverable and any needed changes were communicated to the site coordinator. Modifications were submitted back to </w:t>
      </w:r>
      <w:r w:rsidR="005976E1">
        <w:t xml:space="preserve">grant management. The review processes included ensuring that the correct US Department of Labor disclaimers were included and that the document had the appropriate CCBY license.  The document was also checked for accessibility using the MSOffice Suite Accessibility Checking process.  Necessary corrections were made to ensure no accessibility errors were found.   </w:t>
      </w:r>
      <w:r w:rsidR="00EF4216">
        <w:t xml:space="preserve">Progress was tracked on a shared Tracking Sheet. </w:t>
      </w:r>
    </w:p>
    <w:p w14:paraId="2F3C6BE5" w14:textId="7BB3B9D7" w:rsidR="00EF4216" w:rsidRDefault="00EF4216" w:rsidP="00483349">
      <w:pPr>
        <w:numPr>
          <w:ilvl w:val="1"/>
          <w:numId w:val="1"/>
        </w:numPr>
      </w:pPr>
      <w:r>
        <w:lastRenderedPageBreak/>
        <w:t xml:space="preserve">Deliverables were categorized by the sites into Program Support Materials or Learning Resource Deliverables.  The different process for each set of documents in outlined below. </w:t>
      </w:r>
    </w:p>
    <w:p w14:paraId="213A9D3F" w14:textId="77777777" w:rsidR="00EF4216" w:rsidRDefault="005976E1" w:rsidP="008B6100">
      <w:pPr>
        <w:pStyle w:val="Heading2"/>
      </w:pPr>
      <w:r>
        <w:t xml:space="preserve">Program Support Materials </w:t>
      </w:r>
    </w:p>
    <w:p w14:paraId="5431248F" w14:textId="39445E6A" w:rsidR="00BB6288" w:rsidRDefault="007F1E78" w:rsidP="00EF4216">
      <w:pPr>
        <w:numPr>
          <w:ilvl w:val="1"/>
          <w:numId w:val="1"/>
        </w:numPr>
      </w:pPr>
      <w:r>
        <w:t>Program Support Materials w</w:t>
      </w:r>
      <w:r w:rsidR="005976E1">
        <w:t xml:space="preserve">ere uploaded to Skills Commons with no further review using the information provided on the Deliverable Entry Form. </w:t>
      </w:r>
    </w:p>
    <w:p w14:paraId="13CFB984" w14:textId="77777777" w:rsidR="00EF4216" w:rsidRDefault="00BB6288" w:rsidP="00483349">
      <w:pPr>
        <w:numPr>
          <w:ilvl w:val="1"/>
          <w:numId w:val="1"/>
        </w:numPr>
      </w:pPr>
      <w:r>
        <w:t xml:space="preserve">Once confirmation was received from </w:t>
      </w:r>
      <w:hyperlink r:id="rId19" w:history="1">
        <w:r w:rsidRPr="00BB6288">
          <w:rPr>
            <w:rStyle w:val="Hyperlink"/>
          </w:rPr>
          <w:t>Skills Commons</w:t>
        </w:r>
      </w:hyperlink>
      <w:r>
        <w:t xml:space="preserve"> that the upload was successful, the sites were asked to review the upload and provide any necessary edits or corrections to grant management for correction.</w:t>
      </w:r>
    </w:p>
    <w:p w14:paraId="01235D93" w14:textId="230CC39D" w:rsidR="007A21A4" w:rsidRDefault="00EF4216" w:rsidP="008B6100">
      <w:pPr>
        <w:pStyle w:val="Heading2"/>
      </w:pPr>
      <w:r>
        <w:t>Learning Resource Deliverables</w:t>
      </w:r>
      <w:r w:rsidR="00BB6288">
        <w:t xml:space="preserve"> </w:t>
      </w:r>
      <w:r w:rsidR="005976E1">
        <w:t xml:space="preserve"> </w:t>
      </w:r>
    </w:p>
    <w:p w14:paraId="71E2F5B3" w14:textId="7C273E1D" w:rsidR="00BB6288" w:rsidRPr="00483349" w:rsidRDefault="00BB6288" w:rsidP="00483349">
      <w:pPr>
        <w:numPr>
          <w:ilvl w:val="1"/>
          <w:numId w:val="1"/>
        </w:numPr>
      </w:pPr>
      <w:r>
        <w:t>Learning Resource Deliverables were further review</w:t>
      </w:r>
      <w:r w:rsidR="00EF4216">
        <w:t>ed</w:t>
      </w:r>
      <w:r>
        <w:t xml:space="preserve"> </w:t>
      </w:r>
      <w:r w:rsidRPr="008B6100">
        <w:t xml:space="preserve">according to the </w:t>
      </w:r>
      <w:hyperlink r:id="rId20" w:history="1">
        <w:r w:rsidRPr="008B6100">
          <w:rPr>
            <w:rStyle w:val="Hyperlink"/>
          </w:rPr>
          <w:t>SGA</w:t>
        </w:r>
      </w:hyperlink>
      <w:r w:rsidRPr="008B6100">
        <w:t xml:space="preserve"> </w:t>
      </w:r>
      <w:r w:rsidR="008B6100" w:rsidRPr="008B6100">
        <w:t xml:space="preserve"> (p.35</w:t>
      </w:r>
      <w:r w:rsidRPr="008B6100">
        <w:t>)</w:t>
      </w:r>
    </w:p>
    <w:p w14:paraId="44C986BA" w14:textId="39104650" w:rsidR="007A21A4" w:rsidRPr="00483349" w:rsidRDefault="00BB6288" w:rsidP="00855824">
      <w:pPr>
        <w:pStyle w:val="ListParagraph"/>
        <w:numPr>
          <w:ilvl w:val="0"/>
          <w:numId w:val="6"/>
        </w:numPr>
      </w:pPr>
      <w:r>
        <w:t>Subject Mater Expert Review</w:t>
      </w:r>
    </w:p>
    <w:p w14:paraId="071B3FB6" w14:textId="4959CC8C" w:rsidR="00BB6288" w:rsidRDefault="00BB6288" w:rsidP="00483349">
      <w:pPr>
        <w:numPr>
          <w:ilvl w:val="1"/>
          <w:numId w:val="1"/>
        </w:numPr>
      </w:pPr>
      <w:r>
        <w:t xml:space="preserve">KanTRAIN contracted with subject matter experts in curriculum (SMEs) to review all curriculum related deliverables.   The SMEs were individuals with demonstrated experience in developing and/or implementing similar deliverables. They included qualified individuals from Washburn faculty and staff as well as from a community college </w:t>
      </w:r>
      <w:r w:rsidR="00EF4216">
        <w:t xml:space="preserve">in Kansas </w:t>
      </w:r>
      <w:r>
        <w:t xml:space="preserve">that was not part of the consortium.  Each reviewer had expertise in curriculum development and assessment of student learning. </w:t>
      </w:r>
    </w:p>
    <w:p w14:paraId="02425B80" w14:textId="10C3D605" w:rsidR="007A21A4" w:rsidRPr="00483349" w:rsidRDefault="00EF4216" w:rsidP="00483349">
      <w:pPr>
        <w:numPr>
          <w:ilvl w:val="1"/>
          <w:numId w:val="1"/>
        </w:numPr>
      </w:pPr>
      <w:r>
        <w:t>The Learning Resource deliverables</w:t>
      </w:r>
      <w:r w:rsidR="00BB6288">
        <w:t xml:space="preserve"> were</w:t>
      </w:r>
      <w:r>
        <w:t xml:space="preserve"> posted to a shared folder that could be accessed by the SMEs and they were provided with appropriate rubrics for their evaluations</w:t>
      </w:r>
      <w:r w:rsidR="00855824">
        <w:rPr>
          <w:rStyle w:val="FootnoteReference"/>
        </w:rPr>
        <w:footnoteReference w:id="2"/>
      </w:r>
      <w:r>
        <w:t xml:space="preserve">.  Once the review had been completed, they posted their reviews back into the shared folder. The names of the reviewers were redacted, and the reviews were shared with the site that had developed the deliverable.   The sites had the option to revise the deliverable or not. </w:t>
      </w:r>
      <w:r w:rsidR="008B6100">
        <w:t xml:space="preserve"> About 50% of the deliverables were reviewed by </w:t>
      </w:r>
      <w:r w:rsidR="007F1E78">
        <w:t>a second reviewer</w:t>
      </w:r>
      <w:r w:rsidR="008B6100">
        <w:t xml:space="preserve"> to ensure interrater reliability. </w:t>
      </w:r>
    </w:p>
    <w:p w14:paraId="36ECD9BD" w14:textId="0541C97D" w:rsidR="00BB6288" w:rsidRDefault="00EC6A1C" w:rsidP="00855824">
      <w:pPr>
        <w:pStyle w:val="ListParagraph"/>
        <w:numPr>
          <w:ilvl w:val="0"/>
          <w:numId w:val="6"/>
        </w:numPr>
      </w:pPr>
      <w:r w:rsidRPr="00483349">
        <w:t xml:space="preserve"> </w:t>
      </w:r>
      <w:r w:rsidR="00BB6288">
        <w:t>Accessibility Review</w:t>
      </w:r>
    </w:p>
    <w:p w14:paraId="4B0A8557" w14:textId="4CD459F9" w:rsidR="008B6100" w:rsidRDefault="008B6100" w:rsidP="008B6100">
      <w:pPr>
        <w:numPr>
          <w:ilvl w:val="1"/>
          <w:numId w:val="1"/>
        </w:numPr>
      </w:pPr>
      <w:r>
        <w:t xml:space="preserve">KanTRAIN entered into a contract with RTI to review documents for ADA compliance that were to be submitted to the repository. This provided an external, third-party review for validation of </w:t>
      </w:r>
      <w:r w:rsidR="00BB4BE2">
        <w:t>accessibility</w:t>
      </w:r>
      <w:r>
        <w:t xml:space="preserve"> compliance. </w:t>
      </w:r>
    </w:p>
    <w:p w14:paraId="6DAA3CFC" w14:textId="49D30FEB" w:rsidR="008B6100" w:rsidRDefault="008B6100" w:rsidP="008B6100">
      <w:pPr>
        <w:numPr>
          <w:ilvl w:val="1"/>
          <w:numId w:val="1"/>
        </w:numPr>
      </w:pPr>
      <w:r>
        <w:t xml:space="preserve">If several documents used the same template, a sample document was submitted to RTI to identify any </w:t>
      </w:r>
      <w:r w:rsidR="00BB4BE2">
        <w:t>accessibility</w:t>
      </w:r>
      <w:r>
        <w:t xml:space="preserve"> issues and then either consortium staff or the KT liaison fixed the issues identified in all the documents that used that template. </w:t>
      </w:r>
    </w:p>
    <w:p w14:paraId="36F27C58" w14:textId="5556046F" w:rsidR="008B6100" w:rsidRDefault="008B6100" w:rsidP="008B6100">
      <w:pPr>
        <w:numPr>
          <w:ilvl w:val="1"/>
          <w:numId w:val="1"/>
        </w:numPr>
      </w:pPr>
      <w:r>
        <w:t>RTI</w:t>
      </w:r>
      <w:r w:rsidR="007F1E78">
        <w:t xml:space="preserve"> remediated documents and</w:t>
      </w:r>
      <w:r>
        <w:t xml:space="preserve"> provided a </w:t>
      </w:r>
      <w:r w:rsidR="007F1E78">
        <w:t>checklist</w:t>
      </w:r>
      <w:r>
        <w:t xml:space="preserve"> that noted any compliance issue</w:t>
      </w:r>
      <w:r w:rsidR="007F1E78">
        <w:t>s</w:t>
      </w:r>
      <w:r>
        <w:t xml:space="preserve"> for each document submitted.</w:t>
      </w:r>
    </w:p>
    <w:p w14:paraId="0F990BEC" w14:textId="77777777" w:rsidR="008B6100" w:rsidRDefault="008B6100" w:rsidP="008B6100">
      <w:pPr>
        <w:numPr>
          <w:ilvl w:val="1"/>
          <w:numId w:val="1"/>
        </w:numPr>
      </w:pPr>
      <w:r>
        <w:t>All learning resource documents were reviewed by RTI and the results reported during the upload process through Skills Commons.</w:t>
      </w:r>
    </w:p>
    <w:p w14:paraId="46BCF8D8" w14:textId="1D96A2B6" w:rsidR="007A21A4" w:rsidRPr="00483349" w:rsidRDefault="00EC6A1C" w:rsidP="00855824">
      <w:pPr>
        <w:pStyle w:val="ListParagraph"/>
        <w:numPr>
          <w:ilvl w:val="0"/>
          <w:numId w:val="6"/>
        </w:numPr>
      </w:pPr>
      <w:r w:rsidRPr="00483349">
        <w:t>Grant Management Review</w:t>
      </w:r>
    </w:p>
    <w:p w14:paraId="5AA34AEA" w14:textId="38D2CFE3" w:rsidR="007A21A4" w:rsidRPr="00483349" w:rsidRDefault="00EC6A1C" w:rsidP="00BB6288">
      <w:pPr>
        <w:numPr>
          <w:ilvl w:val="1"/>
          <w:numId w:val="1"/>
        </w:numPr>
      </w:pPr>
      <w:r w:rsidRPr="00483349">
        <w:t xml:space="preserve">When the deliverable had been through a third-party subject matter expert review, the deliverable was brought to grant management for final review and </w:t>
      </w:r>
      <w:r w:rsidR="007F1E78">
        <w:t>approval. If any modifications we</w:t>
      </w:r>
      <w:r w:rsidRPr="00483349">
        <w:t xml:space="preserve">re needed, </w:t>
      </w:r>
      <w:r w:rsidR="008B6100">
        <w:t xml:space="preserve">grant management </w:t>
      </w:r>
      <w:r w:rsidRPr="00483349">
        <w:t xml:space="preserve">consulted with the site coordinator to make needed modifications. </w:t>
      </w:r>
    </w:p>
    <w:p w14:paraId="457DD8AF" w14:textId="6F8439AB" w:rsidR="007A21A4" w:rsidRPr="00483349" w:rsidRDefault="00EC6A1C" w:rsidP="00855824">
      <w:pPr>
        <w:pStyle w:val="ListParagraph"/>
        <w:numPr>
          <w:ilvl w:val="0"/>
          <w:numId w:val="6"/>
        </w:numPr>
      </w:pPr>
      <w:r w:rsidRPr="00483349">
        <w:t>Submission to DOL</w:t>
      </w:r>
    </w:p>
    <w:p w14:paraId="2C1849F5" w14:textId="46821F11" w:rsidR="000A57DF" w:rsidRDefault="00EC6A1C" w:rsidP="00961CCC">
      <w:pPr>
        <w:numPr>
          <w:ilvl w:val="1"/>
          <w:numId w:val="1"/>
        </w:numPr>
      </w:pPr>
      <w:r w:rsidRPr="00483349">
        <w:lastRenderedPageBreak/>
        <w:t>All deliverables that have met final approval by grant management were stored in a shared folder on a secure server</w:t>
      </w:r>
      <w:r w:rsidR="00BB4BE2">
        <w:t xml:space="preserve"> and submitted to Skills Commons</w:t>
      </w:r>
      <w:r w:rsidR="00AE487C">
        <w:t xml:space="preserve"> along with the related Subject Matter Expert reviews</w:t>
      </w:r>
      <w:r w:rsidR="00BB4BE2">
        <w:t xml:space="preserve">. </w:t>
      </w:r>
    </w:p>
    <w:p w14:paraId="5C33DB49" w14:textId="4C706858" w:rsidR="008B6100" w:rsidRDefault="008B6100" w:rsidP="008B6100"/>
    <w:p w14:paraId="6AAA5C3D" w14:textId="2F198CEA" w:rsidR="008B6100" w:rsidRPr="008B6100" w:rsidRDefault="008B6100" w:rsidP="008B6100">
      <w:pPr>
        <w:ind w:left="360"/>
        <w:rPr>
          <w:rStyle w:val="Hyperlink"/>
          <w:rFonts w:cstheme="minorHAnsi"/>
          <w:szCs w:val="24"/>
          <w:shd w:val="clear" w:color="auto" w:fill="FFFFFF"/>
        </w:rPr>
      </w:pPr>
      <w:r w:rsidRPr="00453B3A">
        <w:rPr>
          <w:rFonts w:ascii="Arial" w:hAnsi="Arial" w:cs="Arial"/>
          <w:noProof/>
          <w:color w:val="049CCF"/>
          <w:sz w:val="29"/>
          <w:szCs w:val="29"/>
          <w:shd w:val="clear" w:color="auto" w:fill="FFFFFF"/>
        </w:rPr>
        <w:drawing>
          <wp:inline distT="0" distB="0" distL="0" distR="0" wp14:anchorId="6329889B" wp14:editId="4B6A8477">
            <wp:extent cx="838200" cy="295275"/>
            <wp:effectExtent l="0" t="0" r="0" b="9525"/>
            <wp:docPr id="2" name="Picture 2" descr="Creative Commons Licens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575459">
        <w:rPr>
          <w:rFonts w:ascii="Arial" w:hAnsi="Arial" w:cs="Arial"/>
          <w:color w:val="464646"/>
          <w:sz w:val="29"/>
          <w:szCs w:val="29"/>
        </w:rPr>
        <w:br/>
      </w:r>
      <w:r w:rsidRPr="008B6100">
        <w:rPr>
          <w:rFonts w:cstheme="minorHAnsi"/>
          <w:szCs w:val="24"/>
          <w:shd w:val="clear" w:color="auto" w:fill="FFFFFF"/>
        </w:rPr>
        <w:t>KanTRAIN Quality Process by </w:t>
      </w:r>
      <w:hyperlink r:id="rId23" w:history="1">
        <w:r w:rsidRPr="008B6100">
          <w:rPr>
            <w:rStyle w:val="Hyperlink"/>
            <w:rFonts w:cstheme="minorHAnsi"/>
            <w:szCs w:val="24"/>
            <w:shd w:val="clear" w:color="auto" w:fill="FFFFFF"/>
          </w:rPr>
          <w:t>Washburn University of Topeka</w:t>
        </w:r>
        <w:r w:rsidRPr="008B6100">
          <w:rPr>
            <w:rStyle w:val="Hyperlink"/>
            <w:rFonts w:cstheme="minorHAnsi"/>
            <w:sz w:val="20"/>
          </w:rPr>
          <w:t> </w:t>
        </w:r>
      </w:hyperlink>
      <w:r w:rsidRPr="008B6100">
        <w:rPr>
          <w:rFonts w:cstheme="minorHAnsi"/>
          <w:szCs w:val="24"/>
          <w:shd w:val="clear" w:color="auto" w:fill="FFFFFF"/>
        </w:rPr>
        <w:t>is licensed under a</w:t>
      </w:r>
      <w:r w:rsidRPr="008B6100">
        <w:rPr>
          <w:rFonts w:cstheme="minorHAnsi"/>
          <w:color w:val="464646"/>
          <w:szCs w:val="24"/>
          <w:shd w:val="clear" w:color="auto" w:fill="FFFFFF"/>
        </w:rPr>
        <w:t> </w:t>
      </w:r>
      <w:hyperlink r:id="rId24" w:history="1">
        <w:r w:rsidRPr="008B6100">
          <w:rPr>
            <w:rStyle w:val="Hyperlink"/>
            <w:rFonts w:cstheme="minorHAnsi"/>
            <w:szCs w:val="24"/>
            <w:shd w:val="clear" w:color="auto" w:fill="FFFFFF"/>
          </w:rPr>
          <w:t>Creative Commons Attribution 4.0 International License</w:t>
        </w:r>
      </w:hyperlink>
      <w:r w:rsidRPr="008B6100">
        <w:rPr>
          <w:rStyle w:val="Hyperlink"/>
          <w:rFonts w:cstheme="minorHAnsi"/>
          <w:szCs w:val="24"/>
          <w:shd w:val="clear" w:color="auto" w:fill="FFFFFF"/>
        </w:rPr>
        <w:t>.</w:t>
      </w:r>
    </w:p>
    <w:p w14:paraId="24A182F4" w14:textId="1227BB30" w:rsidR="00855824" w:rsidRDefault="008B6100" w:rsidP="008B6100">
      <w:pPr>
        <w:autoSpaceDE w:val="0"/>
        <w:autoSpaceDN w:val="0"/>
        <w:adjustRightInd w:val="0"/>
        <w:ind w:left="360"/>
        <w:rPr>
          <w:rFonts w:cstheme="minorHAnsi"/>
          <w:szCs w:val="24"/>
        </w:rPr>
      </w:pPr>
      <w:r w:rsidRPr="008B6100">
        <w:rPr>
          <w:rFonts w:cstheme="minorHAnsi"/>
          <w:szCs w:val="24"/>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14:paraId="1944E500" w14:textId="77777777" w:rsidR="00855824" w:rsidRDefault="00855824">
      <w:pPr>
        <w:spacing w:after="160" w:line="259" w:lineRule="auto"/>
        <w:rPr>
          <w:rFonts w:cstheme="minorHAnsi"/>
          <w:szCs w:val="24"/>
        </w:rPr>
      </w:pPr>
      <w:r>
        <w:rPr>
          <w:rFonts w:cstheme="minorHAnsi"/>
          <w:szCs w:val="24"/>
        </w:rPr>
        <w:br w:type="page"/>
      </w:r>
    </w:p>
    <w:p w14:paraId="4DF8B186" w14:textId="77777777" w:rsidR="00855824" w:rsidRDefault="00855824" w:rsidP="00855824">
      <w:pPr>
        <w:pStyle w:val="Heading2"/>
        <w:sectPr w:rsidR="00855824">
          <w:pgSz w:w="12240" w:h="15840"/>
          <w:pgMar w:top="1440" w:right="1440" w:bottom="1440" w:left="1440" w:header="720" w:footer="720" w:gutter="0"/>
          <w:cols w:space="720"/>
          <w:docGrid w:linePitch="360"/>
        </w:sectPr>
      </w:pPr>
    </w:p>
    <w:p w14:paraId="6EA6DAE0" w14:textId="58BF5119" w:rsidR="008B6100" w:rsidRDefault="00855824" w:rsidP="00855824">
      <w:pPr>
        <w:pStyle w:val="Heading2"/>
      </w:pPr>
      <w:r>
        <w:lastRenderedPageBreak/>
        <w:t>Appendix 1</w:t>
      </w:r>
    </w:p>
    <w:p w14:paraId="2409E53A" w14:textId="77777777" w:rsidR="00855824" w:rsidRDefault="00855824" w:rsidP="00855824">
      <w:pPr>
        <w:pStyle w:val="Title"/>
      </w:pPr>
      <w:r>
        <w:t>Quality Rubric for Curriculum Materials</w:t>
      </w:r>
    </w:p>
    <w:p w14:paraId="2AABA2A9" w14:textId="77777777" w:rsidR="00855824" w:rsidRDefault="00855824" w:rsidP="00855824">
      <w:pPr>
        <w:pStyle w:val="Heading1"/>
        <w:tabs>
          <w:tab w:val="left" w:pos="8640"/>
        </w:tabs>
        <w:rPr>
          <w:rStyle w:val="Heading2Char"/>
        </w:rPr>
      </w:pPr>
      <w:r>
        <w:rPr>
          <w:rStyle w:val="Heading2Char"/>
        </w:rPr>
        <w:t xml:space="preserve">Reviewer’s Name </w:t>
      </w:r>
      <w:r>
        <w:rPr>
          <w:rStyle w:val="Heading2Char"/>
        </w:rPr>
        <w:tab/>
        <w:t xml:space="preserve">Date: </w:t>
      </w:r>
    </w:p>
    <w:p w14:paraId="158BF6E7" w14:textId="77777777" w:rsidR="00855824" w:rsidRDefault="00855824" w:rsidP="00855824">
      <w:pPr>
        <w:pStyle w:val="Heading1"/>
      </w:pPr>
      <w:r w:rsidRPr="008A63D3">
        <w:rPr>
          <w:rStyle w:val="Heading2Char"/>
        </w:rPr>
        <w:t>Instructions:</w:t>
      </w:r>
      <w:r>
        <w:t xml:space="preserve"> </w:t>
      </w:r>
    </w:p>
    <w:p w14:paraId="358BB6AA" w14:textId="77777777" w:rsidR="00855824" w:rsidRDefault="00855824" w:rsidP="00855824">
      <w:r>
        <w:t xml:space="preserve">Review the document(s) assigned to you. Evaluate the curriculum materials collectively, as appropriate, and use this document to assess the quality by selecting the applicable rating for each category.   For example: all simulation scenarios for a course or program could be reviewed together.  However, if individual documents are not of similar quality, they must be reviewed separately. </w:t>
      </w:r>
    </w:p>
    <w:p w14:paraId="4BEB5AD1" w14:textId="77777777" w:rsidR="00855824" w:rsidRDefault="00855824" w:rsidP="00855824">
      <w:pPr>
        <w:pStyle w:val="Heading2"/>
      </w:pPr>
      <w:r>
        <w:t xml:space="preserve">List documents included in this review: </w:t>
      </w:r>
    </w:p>
    <w:p w14:paraId="1F07F392" w14:textId="77777777" w:rsidR="00855824" w:rsidRPr="00D23DB5" w:rsidRDefault="00855824" w:rsidP="00855824"/>
    <w:tbl>
      <w:tblPr>
        <w:tblStyle w:val="TableGrid"/>
        <w:tblW w:w="14508" w:type="dxa"/>
        <w:tblInd w:w="-725" w:type="dxa"/>
        <w:tblLayout w:type="fixed"/>
        <w:tblLook w:val="04A0" w:firstRow="1" w:lastRow="0" w:firstColumn="1" w:lastColumn="0" w:noHBand="0" w:noVBand="1"/>
        <w:tblCaption w:val="Evaluation table with rating"/>
        <w:tblDescription w:val="Evaluation table with categories and ratings. Black cells are for the selecting rating score. Rating score is 4 - Superior, 3 - Strong, 2 - Limited, 1 - Weak, and N/A for Not Applicable. Options Yes/No/NA is for the accessibility criteria. Cell space for feedback is available."/>
      </w:tblPr>
      <w:tblGrid>
        <w:gridCol w:w="2245"/>
        <w:gridCol w:w="2700"/>
        <w:gridCol w:w="2880"/>
        <w:gridCol w:w="2340"/>
        <w:gridCol w:w="2340"/>
        <w:gridCol w:w="1170"/>
        <w:gridCol w:w="833"/>
      </w:tblGrid>
      <w:tr w:rsidR="00855824" w:rsidRPr="00184F10" w14:paraId="1BD7D3DC" w14:textId="77777777" w:rsidTr="00855824">
        <w:trPr>
          <w:cantSplit/>
          <w:tblHeader/>
        </w:trPr>
        <w:tc>
          <w:tcPr>
            <w:tcW w:w="2245" w:type="dxa"/>
            <w:shd w:val="clear" w:color="auto" w:fill="D9D9D9" w:themeFill="background1" w:themeFillShade="D9"/>
          </w:tcPr>
          <w:p w14:paraId="0F17F43F" w14:textId="77777777" w:rsidR="00855824" w:rsidRDefault="00855824" w:rsidP="00307EEC">
            <w:pPr>
              <w:rPr>
                <w:b/>
              </w:rPr>
            </w:pPr>
            <w:r>
              <w:rPr>
                <w:b/>
              </w:rPr>
              <w:t>Criteria</w:t>
            </w:r>
          </w:p>
        </w:tc>
        <w:tc>
          <w:tcPr>
            <w:tcW w:w="2700" w:type="dxa"/>
            <w:shd w:val="clear" w:color="auto" w:fill="D9D9D9" w:themeFill="background1" w:themeFillShade="D9"/>
          </w:tcPr>
          <w:p w14:paraId="2501BDF3" w14:textId="77777777" w:rsidR="00855824" w:rsidRPr="00D23DB5" w:rsidRDefault="00855824" w:rsidP="00307EEC">
            <w:pPr>
              <w:rPr>
                <w:b/>
              </w:rPr>
            </w:pPr>
            <w:r>
              <w:rPr>
                <w:b/>
              </w:rPr>
              <w:t>3</w:t>
            </w:r>
            <w:r w:rsidRPr="00D23DB5">
              <w:rPr>
                <w:b/>
              </w:rPr>
              <w:t xml:space="preserve"> – Superior</w:t>
            </w:r>
          </w:p>
        </w:tc>
        <w:tc>
          <w:tcPr>
            <w:tcW w:w="2880" w:type="dxa"/>
            <w:shd w:val="clear" w:color="auto" w:fill="D9D9D9" w:themeFill="background1" w:themeFillShade="D9"/>
          </w:tcPr>
          <w:p w14:paraId="4EE0DB6F" w14:textId="47BE0651" w:rsidR="00855824" w:rsidRPr="00D23DB5" w:rsidRDefault="00855824" w:rsidP="00307EEC">
            <w:pPr>
              <w:rPr>
                <w:b/>
              </w:rPr>
            </w:pPr>
            <w:r>
              <w:rPr>
                <w:b/>
              </w:rPr>
              <w:t>2</w:t>
            </w:r>
            <w:r w:rsidRPr="00D23DB5">
              <w:rPr>
                <w:b/>
              </w:rPr>
              <w:t xml:space="preserve"> – Strong</w:t>
            </w:r>
          </w:p>
        </w:tc>
        <w:tc>
          <w:tcPr>
            <w:tcW w:w="2340" w:type="dxa"/>
            <w:shd w:val="clear" w:color="auto" w:fill="D9D9D9" w:themeFill="background1" w:themeFillShade="D9"/>
          </w:tcPr>
          <w:p w14:paraId="234F0818" w14:textId="77777777" w:rsidR="00855824" w:rsidRPr="00D23DB5" w:rsidRDefault="00855824" w:rsidP="00307EEC">
            <w:pPr>
              <w:rPr>
                <w:b/>
              </w:rPr>
            </w:pPr>
            <w:r>
              <w:rPr>
                <w:b/>
              </w:rPr>
              <w:t>1</w:t>
            </w:r>
            <w:r w:rsidRPr="00D23DB5">
              <w:rPr>
                <w:b/>
              </w:rPr>
              <w:t xml:space="preserve"> – Limited</w:t>
            </w:r>
          </w:p>
        </w:tc>
        <w:tc>
          <w:tcPr>
            <w:tcW w:w="2340" w:type="dxa"/>
            <w:shd w:val="clear" w:color="auto" w:fill="D9D9D9" w:themeFill="background1" w:themeFillShade="D9"/>
          </w:tcPr>
          <w:p w14:paraId="29F6413C" w14:textId="77777777" w:rsidR="00855824" w:rsidRPr="00D23DB5" w:rsidRDefault="00855824" w:rsidP="00307EEC">
            <w:pPr>
              <w:rPr>
                <w:b/>
              </w:rPr>
            </w:pPr>
            <w:r>
              <w:rPr>
                <w:b/>
              </w:rPr>
              <w:t>0</w:t>
            </w:r>
            <w:r w:rsidRPr="00D23DB5">
              <w:rPr>
                <w:b/>
              </w:rPr>
              <w:t xml:space="preserve"> </w:t>
            </w:r>
            <w:r>
              <w:rPr>
                <w:b/>
              </w:rPr>
              <w:t xml:space="preserve">– Weak </w:t>
            </w:r>
          </w:p>
        </w:tc>
        <w:tc>
          <w:tcPr>
            <w:tcW w:w="1170" w:type="dxa"/>
            <w:shd w:val="clear" w:color="auto" w:fill="D9D9D9" w:themeFill="background1" w:themeFillShade="D9"/>
          </w:tcPr>
          <w:p w14:paraId="67315D55" w14:textId="77777777" w:rsidR="00855824" w:rsidRPr="00D23DB5" w:rsidRDefault="00855824" w:rsidP="00307EEC">
            <w:pPr>
              <w:rPr>
                <w:b/>
              </w:rPr>
            </w:pPr>
            <w:r w:rsidRPr="00D23DB5">
              <w:rPr>
                <w:b/>
              </w:rPr>
              <w:t>N/A</w:t>
            </w:r>
          </w:p>
        </w:tc>
        <w:tc>
          <w:tcPr>
            <w:tcW w:w="833" w:type="dxa"/>
            <w:shd w:val="clear" w:color="auto" w:fill="D9D9D9" w:themeFill="background1" w:themeFillShade="D9"/>
          </w:tcPr>
          <w:p w14:paraId="6BD66B1B" w14:textId="77777777" w:rsidR="00855824" w:rsidRDefault="00855824" w:rsidP="00307EEC">
            <w:pPr>
              <w:rPr>
                <w:b/>
              </w:rPr>
            </w:pPr>
            <w:r>
              <w:rPr>
                <w:b/>
              </w:rPr>
              <w:t>Rating</w:t>
            </w:r>
          </w:p>
        </w:tc>
      </w:tr>
      <w:tr w:rsidR="00855824" w:rsidRPr="00D23DB5" w14:paraId="4C6F7D85" w14:textId="77777777" w:rsidTr="00855824">
        <w:tc>
          <w:tcPr>
            <w:tcW w:w="2245" w:type="dxa"/>
            <w:shd w:val="clear" w:color="auto" w:fill="D9D9D9" w:themeFill="background1" w:themeFillShade="D9"/>
          </w:tcPr>
          <w:p w14:paraId="41E76BE0" w14:textId="77777777" w:rsidR="00855824" w:rsidRPr="00184F10" w:rsidRDefault="00855824" w:rsidP="00307EEC">
            <w:pPr>
              <w:rPr>
                <w:b/>
              </w:rPr>
            </w:pPr>
            <w:r>
              <w:rPr>
                <w:b/>
              </w:rPr>
              <w:t>1. Learning Objectives/Outcomes</w:t>
            </w:r>
          </w:p>
        </w:tc>
        <w:tc>
          <w:tcPr>
            <w:tcW w:w="2700" w:type="dxa"/>
            <w:shd w:val="clear" w:color="auto" w:fill="D9D9D9" w:themeFill="background1" w:themeFillShade="D9"/>
          </w:tcPr>
          <w:p w14:paraId="662238C1" w14:textId="77777777" w:rsidR="00855824" w:rsidRPr="00D23DB5" w:rsidRDefault="00855824" w:rsidP="00307EEC">
            <w:pPr>
              <w:rPr>
                <w:b/>
              </w:rPr>
            </w:pPr>
          </w:p>
        </w:tc>
        <w:tc>
          <w:tcPr>
            <w:tcW w:w="2880" w:type="dxa"/>
            <w:shd w:val="clear" w:color="auto" w:fill="D9D9D9" w:themeFill="background1" w:themeFillShade="D9"/>
          </w:tcPr>
          <w:p w14:paraId="49E82FC9" w14:textId="77777777" w:rsidR="00855824" w:rsidRPr="00D23DB5" w:rsidRDefault="00855824" w:rsidP="00307EEC">
            <w:pPr>
              <w:rPr>
                <w:b/>
              </w:rPr>
            </w:pPr>
          </w:p>
        </w:tc>
        <w:tc>
          <w:tcPr>
            <w:tcW w:w="2340" w:type="dxa"/>
            <w:shd w:val="clear" w:color="auto" w:fill="D9D9D9" w:themeFill="background1" w:themeFillShade="D9"/>
          </w:tcPr>
          <w:p w14:paraId="6B7E0C88" w14:textId="77777777" w:rsidR="00855824" w:rsidRPr="00D23DB5" w:rsidRDefault="00855824" w:rsidP="00307EEC">
            <w:pPr>
              <w:rPr>
                <w:b/>
              </w:rPr>
            </w:pPr>
          </w:p>
        </w:tc>
        <w:tc>
          <w:tcPr>
            <w:tcW w:w="2340" w:type="dxa"/>
            <w:shd w:val="clear" w:color="auto" w:fill="D9D9D9" w:themeFill="background1" w:themeFillShade="D9"/>
          </w:tcPr>
          <w:p w14:paraId="5DB3A76E" w14:textId="77777777" w:rsidR="00855824" w:rsidRPr="00D23DB5" w:rsidRDefault="00855824" w:rsidP="00307EEC">
            <w:pPr>
              <w:rPr>
                <w:b/>
              </w:rPr>
            </w:pPr>
          </w:p>
        </w:tc>
        <w:tc>
          <w:tcPr>
            <w:tcW w:w="1170" w:type="dxa"/>
            <w:shd w:val="clear" w:color="auto" w:fill="D9D9D9" w:themeFill="background1" w:themeFillShade="D9"/>
          </w:tcPr>
          <w:p w14:paraId="502B01B3" w14:textId="77777777" w:rsidR="00855824" w:rsidRPr="00D23DB5" w:rsidRDefault="00855824" w:rsidP="00307EEC">
            <w:pPr>
              <w:rPr>
                <w:b/>
              </w:rPr>
            </w:pPr>
          </w:p>
        </w:tc>
        <w:tc>
          <w:tcPr>
            <w:tcW w:w="833" w:type="dxa"/>
            <w:shd w:val="clear" w:color="auto" w:fill="D9D9D9" w:themeFill="background1" w:themeFillShade="D9"/>
          </w:tcPr>
          <w:p w14:paraId="1CED0898" w14:textId="77777777" w:rsidR="00855824" w:rsidRPr="00D23DB5" w:rsidRDefault="00855824" w:rsidP="00307EEC">
            <w:pPr>
              <w:rPr>
                <w:b/>
              </w:rPr>
            </w:pPr>
          </w:p>
        </w:tc>
      </w:tr>
      <w:tr w:rsidR="00855824" w:rsidRPr="00184F10" w14:paraId="21D60ECB" w14:textId="77777777" w:rsidTr="00855824">
        <w:tc>
          <w:tcPr>
            <w:tcW w:w="2245" w:type="dxa"/>
          </w:tcPr>
          <w:p w14:paraId="6C2F2A09" w14:textId="77777777" w:rsidR="00855824" w:rsidRPr="00184F10" w:rsidRDefault="00855824" w:rsidP="00307EEC">
            <w:r w:rsidRPr="00184F10">
              <w:t xml:space="preserve">The </w:t>
            </w:r>
            <w:r>
              <w:t>material relates directly to one or more of the course objectives stated in the course syllabus.</w:t>
            </w:r>
          </w:p>
        </w:tc>
        <w:tc>
          <w:tcPr>
            <w:tcW w:w="2700" w:type="dxa"/>
          </w:tcPr>
          <w:p w14:paraId="686C897D" w14:textId="77777777" w:rsidR="00855824" w:rsidRPr="00184F10" w:rsidRDefault="00855824" w:rsidP="00307EEC">
            <w:r>
              <w:t xml:space="preserve">The learning objectives of the scenario are clearly stated and are designed to assist the student to achieve mastery of one or more course outcomes or objectives.  </w:t>
            </w:r>
          </w:p>
        </w:tc>
        <w:tc>
          <w:tcPr>
            <w:tcW w:w="2880" w:type="dxa"/>
          </w:tcPr>
          <w:p w14:paraId="26E361BE" w14:textId="77777777" w:rsidR="00855824" w:rsidRPr="00184F10" w:rsidRDefault="00855824" w:rsidP="00307EEC">
            <w:r>
              <w:t xml:space="preserve">The learning objectives of the scenario are clearly stated and are designed to assist the student to learn the one or more course outcomes or objectives.  </w:t>
            </w:r>
          </w:p>
        </w:tc>
        <w:tc>
          <w:tcPr>
            <w:tcW w:w="2340" w:type="dxa"/>
          </w:tcPr>
          <w:p w14:paraId="7C298DFC" w14:textId="77777777" w:rsidR="00855824" w:rsidRPr="00184F10" w:rsidRDefault="00855824" w:rsidP="00307EEC">
            <w:r>
              <w:t xml:space="preserve">The learning objectives are unclear, not stated or only indirectly relate to any of the course objectives. </w:t>
            </w:r>
          </w:p>
        </w:tc>
        <w:tc>
          <w:tcPr>
            <w:tcW w:w="2340" w:type="dxa"/>
          </w:tcPr>
          <w:p w14:paraId="61390630" w14:textId="77777777" w:rsidR="00855824" w:rsidRPr="00184F10" w:rsidRDefault="00855824" w:rsidP="00307EEC">
            <w:r>
              <w:rPr>
                <w:rFonts w:eastAsia="Arial" w:cs="Arial"/>
              </w:rPr>
              <w:t xml:space="preserve">There is little relationship between the material and any of the course objectives or outcomes stated in the course syllabus. </w:t>
            </w:r>
          </w:p>
        </w:tc>
        <w:tc>
          <w:tcPr>
            <w:tcW w:w="1170" w:type="dxa"/>
          </w:tcPr>
          <w:p w14:paraId="63AF5333" w14:textId="77777777" w:rsidR="00855824" w:rsidRPr="00184F10" w:rsidRDefault="00855824" w:rsidP="00307EEC">
            <w:r w:rsidRPr="00184F10">
              <w:t>This does not apply.</w:t>
            </w:r>
          </w:p>
        </w:tc>
        <w:tc>
          <w:tcPr>
            <w:tcW w:w="833" w:type="dxa"/>
          </w:tcPr>
          <w:p w14:paraId="5817BDB8" w14:textId="77777777" w:rsidR="00855824" w:rsidRPr="00184F10" w:rsidRDefault="00855824" w:rsidP="00307EEC"/>
        </w:tc>
      </w:tr>
      <w:tr w:rsidR="00855824" w:rsidRPr="00184F10" w14:paraId="2DFB4DDE" w14:textId="77777777" w:rsidTr="00855824">
        <w:tc>
          <w:tcPr>
            <w:tcW w:w="2245" w:type="dxa"/>
            <w:shd w:val="clear" w:color="auto" w:fill="D9D9D9" w:themeFill="background1" w:themeFillShade="D9"/>
          </w:tcPr>
          <w:p w14:paraId="2C023825" w14:textId="77777777" w:rsidR="00855824" w:rsidRPr="00092D6B" w:rsidRDefault="00855824" w:rsidP="00307EEC">
            <w:pPr>
              <w:rPr>
                <w:b/>
              </w:rPr>
            </w:pPr>
            <w:r>
              <w:rPr>
                <w:b/>
              </w:rPr>
              <w:t xml:space="preserve">2. </w:t>
            </w:r>
            <w:r w:rsidRPr="00184F10">
              <w:rPr>
                <w:b/>
              </w:rPr>
              <w:t>Use of Information</w:t>
            </w:r>
          </w:p>
        </w:tc>
        <w:tc>
          <w:tcPr>
            <w:tcW w:w="2700" w:type="dxa"/>
            <w:shd w:val="clear" w:color="auto" w:fill="D9D9D9" w:themeFill="background1" w:themeFillShade="D9"/>
          </w:tcPr>
          <w:p w14:paraId="6C30B855" w14:textId="77777777" w:rsidR="00855824" w:rsidRPr="00D23DB5" w:rsidRDefault="00855824" w:rsidP="00307EEC">
            <w:pPr>
              <w:rPr>
                <w:b/>
              </w:rPr>
            </w:pPr>
          </w:p>
        </w:tc>
        <w:tc>
          <w:tcPr>
            <w:tcW w:w="2880" w:type="dxa"/>
            <w:shd w:val="clear" w:color="auto" w:fill="D9D9D9" w:themeFill="background1" w:themeFillShade="D9"/>
          </w:tcPr>
          <w:p w14:paraId="241C8D5E" w14:textId="77777777" w:rsidR="00855824" w:rsidRPr="00D23DB5" w:rsidRDefault="00855824" w:rsidP="00307EEC">
            <w:pPr>
              <w:rPr>
                <w:b/>
              </w:rPr>
            </w:pPr>
          </w:p>
        </w:tc>
        <w:tc>
          <w:tcPr>
            <w:tcW w:w="2340" w:type="dxa"/>
            <w:shd w:val="clear" w:color="auto" w:fill="D9D9D9" w:themeFill="background1" w:themeFillShade="D9"/>
          </w:tcPr>
          <w:p w14:paraId="7668059E" w14:textId="77777777" w:rsidR="00855824" w:rsidRPr="00D23DB5" w:rsidRDefault="00855824" w:rsidP="00307EEC">
            <w:pPr>
              <w:rPr>
                <w:b/>
              </w:rPr>
            </w:pPr>
          </w:p>
        </w:tc>
        <w:tc>
          <w:tcPr>
            <w:tcW w:w="2340" w:type="dxa"/>
            <w:shd w:val="clear" w:color="auto" w:fill="D9D9D9" w:themeFill="background1" w:themeFillShade="D9"/>
          </w:tcPr>
          <w:p w14:paraId="0FAC80A1" w14:textId="77777777" w:rsidR="00855824" w:rsidRPr="00D23DB5" w:rsidRDefault="00855824" w:rsidP="00307EEC">
            <w:pPr>
              <w:rPr>
                <w:b/>
              </w:rPr>
            </w:pPr>
          </w:p>
        </w:tc>
        <w:tc>
          <w:tcPr>
            <w:tcW w:w="1170" w:type="dxa"/>
            <w:shd w:val="clear" w:color="auto" w:fill="D9D9D9" w:themeFill="background1" w:themeFillShade="D9"/>
          </w:tcPr>
          <w:p w14:paraId="67CF4846" w14:textId="77777777" w:rsidR="00855824" w:rsidRPr="00D23DB5" w:rsidRDefault="00855824" w:rsidP="00307EEC">
            <w:pPr>
              <w:rPr>
                <w:b/>
              </w:rPr>
            </w:pPr>
          </w:p>
        </w:tc>
        <w:tc>
          <w:tcPr>
            <w:tcW w:w="833" w:type="dxa"/>
            <w:shd w:val="clear" w:color="auto" w:fill="D9D9D9" w:themeFill="background1" w:themeFillShade="D9"/>
          </w:tcPr>
          <w:p w14:paraId="16149094" w14:textId="77777777" w:rsidR="00855824" w:rsidRPr="00D23DB5" w:rsidRDefault="00855824" w:rsidP="00307EEC">
            <w:pPr>
              <w:rPr>
                <w:b/>
              </w:rPr>
            </w:pPr>
          </w:p>
        </w:tc>
      </w:tr>
      <w:tr w:rsidR="00855824" w:rsidRPr="00184F10" w14:paraId="45BDF330" w14:textId="77777777" w:rsidTr="00855824">
        <w:tc>
          <w:tcPr>
            <w:tcW w:w="2245" w:type="dxa"/>
          </w:tcPr>
          <w:p w14:paraId="1CE6F7CC" w14:textId="77777777" w:rsidR="00855824" w:rsidRPr="00184F10" w:rsidRDefault="00855824" w:rsidP="00307EEC">
            <w:r w:rsidRPr="00184F10">
              <w:t xml:space="preserve">The information provided in the </w:t>
            </w:r>
            <w:r>
              <w:t xml:space="preserve">material </w:t>
            </w:r>
            <w:r w:rsidRPr="00184F10">
              <w:t xml:space="preserve">covers the subject matter and is specific to the subject matter. </w:t>
            </w:r>
          </w:p>
        </w:tc>
        <w:tc>
          <w:tcPr>
            <w:tcW w:w="2700" w:type="dxa"/>
            <w:tcBorders>
              <w:bottom w:val="single" w:sz="4" w:space="0" w:color="auto"/>
            </w:tcBorders>
          </w:tcPr>
          <w:p w14:paraId="63BCFEC9" w14:textId="77777777" w:rsidR="00855824" w:rsidRPr="00184F10" w:rsidRDefault="00855824" w:rsidP="00307EEC">
            <w:r w:rsidRPr="00184F10">
              <w:t>Demonstrates sound use of scholarly information about the subject matter. Elements of the subject matter are covered thoroughly.</w:t>
            </w:r>
          </w:p>
        </w:tc>
        <w:tc>
          <w:tcPr>
            <w:tcW w:w="2880" w:type="dxa"/>
            <w:tcBorders>
              <w:bottom w:val="single" w:sz="4" w:space="0" w:color="auto"/>
            </w:tcBorders>
          </w:tcPr>
          <w:p w14:paraId="64874F44" w14:textId="77777777" w:rsidR="00855824" w:rsidRPr="00184F10" w:rsidRDefault="00855824" w:rsidP="00307EEC">
            <w:r w:rsidRPr="00184F10">
              <w:t>Demonstrates moderate use of scholarly information about the subject matter, and addresses some elements are covered with excellent clarity and thoroughness while others could be improved.</w:t>
            </w:r>
          </w:p>
        </w:tc>
        <w:tc>
          <w:tcPr>
            <w:tcW w:w="2340" w:type="dxa"/>
            <w:tcBorders>
              <w:bottom w:val="single" w:sz="4" w:space="0" w:color="auto"/>
            </w:tcBorders>
          </w:tcPr>
          <w:p w14:paraId="35F8D346" w14:textId="77777777" w:rsidR="00855824" w:rsidRPr="00184F10" w:rsidRDefault="00855824" w:rsidP="00307EEC">
            <w:r w:rsidRPr="00184F10">
              <w:t xml:space="preserve">Minimal use of scholarly information. Subject matter elements are addressed, but </w:t>
            </w:r>
            <w:r>
              <w:t>material</w:t>
            </w:r>
            <w:r w:rsidRPr="00184F10">
              <w:t xml:space="preserve"> lacks thoroughness and clarity.</w:t>
            </w:r>
          </w:p>
        </w:tc>
        <w:tc>
          <w:tcPr>
            <w:tcW w:w="2340" w:type="dxa"/>
            <w:tcBorders>
              <w:bottom w:val="single" w:sz="4" w:space="0" w:color="auto"/>
            </w:tcBorders>
          </w:tcPr>
          <w:p w14:paraId="25CDE9AA" w14:textId="77777777" w:rsidR="00855824" w:rsidRPr="00184F10" w:rsidRDefault="00855824" w:rsidP="00307EEC">
            <w:r>
              <w:t>Little to no use of information</w:t>
            </w:r>
          </w:p>
        </w:tc>
        <w:tc>
          <w:tcPr>
            <w:tcW w:w="1170" w:type="dxa"/>
            <w:tcBorders>
              <w:bottom w:val="single" w:sz="4" w:space="0" w:color="auto"/>
            </w:tcBorders>
          </w:tcPr>
          <w:p w14:paraId="6789F24D" w14:textId="77777777" w:rsidR="00855824" w:rsidRPr="00184F10" w:rsidRDefault="00855824" w:rsidP="00307EEC">
            <w:r w:rsidRPr="00184F10">
              <w:t>This does not apply.</w:t>
            </w:r>
          </w:p>
        </w:tc>
        <w:tc>
          <w:tcPr>
            <w:tcW w:w="833" w:type="dxa"/>
            <w:tcBorders>
              <w:bottom w:val="single" w:sz="4" w:space="0" w:color="auto"/>
            </w:tcBorders>
          </w:tcPr>
          <w:p w14:paraId="3221621E" w14:textId="77777777" w:rsidR="00855824" w:rsidRPr="00184F10" w:rsidRDefault="00855824" w:rsidP="00307EEC"/>
        </w:tc>
      </w:tr>
    </w:tbl>
    <w:p w14:paraId="23274D8F" w14:textId="77777777" w:rsidR="00855824" w:rsidRDefault="00855824" w:rsidP="00855824">
      <w:r>
        <w:br w:type="page"/>
      </w:r>
    </w:p>
    <w:tbl>
      <w:tblPr>
        <w:tblStyle w:val="TableGrid"/>
        <w:tblW w:w="14508" w:type="dxa"/>
        <w:tblInd w:w="-725" w:type="dxa"/>
        <w:tblLayout w:type="fixed"/>
        <w:tblLook w:val="04A0" w:firstRow="1" w:lastRow="0" w:firstColumn="1" w:lastColumn="0" w:noHBand="0" w:noVBand="1"/>
        <w:tblCaption w:val="Evaluation table with rating"/>
        <w:tblDescription w:val="Evaluation table with categories and ratings. Black cells are for the selecting rating score. Rating score is 4 - Superior, 3 - Strong, 2 - Limited, 1 - Weak, and N/A for Not Applicable. Options Yes/No/NA is for the accessibility criteria. Cell space for feedback is available."/>
      </w:tblPr>
      <w:tblGrid>
        <w:gridCol w:w="2340"/>
        <w:gridCol w:w="2607"/>
        <w:gridCol w:w="2699"/>
        <w:gridCol w:w="2607"/>
        <w:gridCol w:w="2347"/>
        <w:gridCol w:w="1075"/>
        <w:gridCol w:w="810"/>
        <w:gridCol w:w="23"/>
      </w:tblGrid>
      <w:tr w:rsidR="00855824" w:rsidRPr="00184F10" w14:paraId="6C099D8D" w14:textId="77777777" w:rsidTr="00855824">
        <w:trPr>
          <w:gridAfter w:val="1"/>
          <w:wAfter w:w="23" w:type="dxa"/>
          <w:cantSplit/>
          <w:tblHeader/>
        </w:trPr>
        <w:tc>
          <w:tcPr>
            <w:tcW w:w="2340" w:type="dxa"/>
            <w:shd w:val="clear" w:color="auto" w:fill="D9D9D9" w:themeFill="background1" w:themeFillShade="D9"/>
          </w:tcPr>
          <w:p w14:paraId="35D7279D" w14:textId="77777777" w:rsidR="00855824" w:rsidRDefault="00855824" w:rsidP="00307EEC">
            <w:pPr>
              <w:rPr>
                <w:b/>
              </w:rPr>
            </w:pPr>
            <w:r>
              <w:rPr>
                <w:b/>
              </w:rPr>
              <w:lastRenderedPageBreak/>
              <w:t>Criteria</w:t>
            </w:r>
          </w:p>
        </w:tc>
        <w:tc>
          <w:tcPr>
            <w:tcW w:w="2607" w:type="dxa"/>
            <w:shd w:val="clear" w:color="auto" w:fill="D9D9D9" w:themeFill="background1" w:themeFillShade="D9"/>
          </w:tcPr>
          <w:p w14:paraId="1A178283" w14:textId="77777777" w:rsidR="00855824" w:rsidRPr="00D23DB5" w:rsidRDefault="00855824" w:rsidP="00307EEC">
            <w:pPr>
              <w:rPr>
                <w:b/>
              </w:rPr>
            </w:pPr>
            <w:r>
              <w:rPr>
                <w:b/>
              </w:rPr>
              <w:t>3</w:t>
            </w:r>
            <w:r w:rsidRPr="00D23DB5">
              <w:rPr>
                <w:b/>
              </w:rPr>
              <w:t xml:space="preserve"> – Superior</w:t>
            </w:r>
          </w:p>
        </w:tc>
        <w:tc>
          <w:tcPr>
            <w:tcW w:w="2699" w:type="dxa"/>
            <w:shd w:val="clear" w:color="auto" w:fill="D9D9D9" w:themeFill="background1" w:themeFillShade="D9"/>
          </w:tcPr>
          <w:p w14:paraId="12F69237" w14:textId="77777777" w:rsidR="00855824" w:rsidRPr="00D23DB5" w:rsidRDefault="00855824" w:rsidP="00307EEC">
            <w:pPr>
              <w:rPr>
                <w:b/>
              </w:rPr>
            </w:pPr>
            <w:r>
              <w:rPr>
                <w:b/>
              </w:rPr>
              <w:t>2</w:t>
            </w:r>
            <w:r w:rsidRPr="00D23DB5">
              <w:rPr>
                <w:b/>
              </w:rPr>
              <w:t xml:space="preserve"> – Strong</w:t>
            </w:r>
          </w:p>
        </w:tc>
        <w:tc>
          <w:tcPr>
            <w:tcW w:w="2607" w:type="dxa"/>
            <w:shd w:val="clear" w:color="auto" w:fill="D9D9D9" w:themeFill="background1" w:themeFillShade="D9"/>
          </w:tcPr>
          <w:p w14:paraId="18540B6B" w14:textId="77777777" w:rsidR="00855824" w:rsidRPr="00D23DB5" w:rsidRDefault="00855824" w:rsidP="00307EEC">
            <w:pPr>
              <w:rPr>
                <w:b/>
              </w:rPr>
            </w:pPr>
            <w:r>
              <w:rPr>
                <w:b/>
              </w:rPr>
              <w:t>1</w:t>
            </w:r>
            <w:r w:rsidRPr="00D23DB5">
              <w:rPr>
                <w:b/>
              </w:rPr>
              <w:t xml:space="preserve"> – Limited</w:t>
            </w:r>
          </w:p>
        </w:tc>
        <w:tc>
          <w:tcPr>
            <w:tcW w:w="2347" w:type="dxa"/>
            <w:shd w:val="clear" w:color="auto" w:fill="D9D9D9" w:themeFill="background1" w:themeFillShade="D9"/>
          </w:tcPr>
          <w:p w14:paraId="6B46CDA1" w14:textId="77777777" w:rsidR="00855824" w:rsidRPr="00D23DB5" w:rsidRDefault="00855824" w:rsidP="00307EEC">
            <w:pPr>
              <w:rPr>
                <w:b/>
              </w:rPr>
            </w:pPr>
            <w:r>
              <w:rPr>
                <w:b/>
              </w:rPr>
              <w:t>0</w:t>
            </w:r>
            <w:r w:rsidRPr="00D23DB5">
              <w:rPr>
                <w:b/>
              </w:rPr>
              <w:t xml:space="preserve"> </w:t>
            </w:r>
            <w:r>
              <w:rPr>
                <w:b/>
              </w:rPr>
              <w:t xml:space="preserve">– Weak </w:t>
            </w:r>
          </w:p>
        </w:tc>
        <w:tc>
          <w:tcPr>
            <w:tcW w:w="1075" w:type="dxa"/>
            <w:shd w:val="clear" w:color="auto" w:fill="D9D9D9" w:themeFill="background1" w:themeFillShade="D9"/>
          </w:tcPr>
          <w:p w14:paraId="164B7774" w14:textId="77777777" w:rsidR="00855824" w:rsidRPr="00D23DB5" w:rsidRDefault="00855824" w:rsidP="00307EEC">
            <w:pPr>
              <w:rPr>
                <w:b/>
              </w:rPr>
            </w:pPr>
            <w:r w:rsidRPr="00D23DB5">
              <w:rPr>
                <w:b/>
              </w:rPr>
              <w:t>N/A</w:t>
            </w:r>
          </w:p>
        </w:tc>
        <w:tc>
          <w:tcPr>
            <w:tcW w:w="810" w:type="dxa"/>
            <w:shd w:val="clear" w:color="auto" w:fill="D9D9D9" w:themeFill="background1" w:themeFillShade="D9"/>
          </w:tcPr>
          <w:p w14:paraId="68324839" w14:textId="77777777" w:rsidR="00855824" w:rsidRPr="00D23DB5" w:rsidRDefault="00855824" w:rsidP="00307EEC">
            <w:pPr>
              <w:rPr>
                <w:b/>
              </w:rPr>
            </w:pPr>
            <w:r>
              <w:rPr>
                <w:b/>
              </w:rPr>
              <w:t>Rating</w:t>
            </w:r>
          </w:p>
        </w:tc>
      </w:tr>
      <w:tr w:rsidR="00855824" w:rsidRPr="00184F10" w14:paraId="314FA084" w14:textId="77777777" w:rsidTr="00855824">
        <w:tc>
          <w:tcPr>
            <w:tcW w:w="2340" w:type="dxa"/>
            <w:shd w:val="clear" w:color="auto" w:fill="D9D9D9" w:themeFill="background1" w:themeFillShade="D9"/>
          </w:tcPr>
          <w:p w14:paraId="47EE2B2D" w14:textId="77777777" w:rsidR="00855824" w:rsidRPr="00184F10" w:rsidRDefault="00855824" w:rsidP="00307EEC">
            <w:pPr>
              <w:rPr>
                <w:b/>
              </w:rPr>
            </w:pPr>
            <w:r>
              <w:rPr>
                <w:b/>
              </w:rPr>
              <w:t xml:space="preserve">3. </w:t>
            </w:r>
            <w:r w:rsidRPr="00184F10">
              <w:rPr>
                <w:b/>
              </w:rPr>
              <w:t>Quality of Explanation</w:t>
            </w:r>
          </w:p>
        </w:tc>
        <w:tc>
          <w:tcPr>
            <w:tcW w:w="2607" w:type="dxa"/>
            <w:shd w:val="clear" w:color="auto" w:fill="D9D9D9" w:themeFill="background1" w:themeFillShade="D9"/>
          </w:tcPr>
          <w:p w14:paraId="16FB280E" w14:textId="77777777" w:rsidR="00855824" w:rsidRPr="00D23DB5" w:rsidRDefault="00855824" w:rsidP="00307EEC">
            <w:pPr>
              <w:rPr>
                <w:b/>
              </w:rPr>
            </w:pPr>
          </w:p>
        </w:tc>
        <w:tc>
          <w:tcPr>
            <w:tcW w:w="2699" w:type="dxa"/>
            <w:shd w:val="clear" w:color="auto" w:fill="D9D9D9" w:themeFill="background1" w:themeFillShade="D9"/>
          </w:tcPr>
          <w:p w14:paraId="3C3C583C" w14:textId="77777777" w:rsidR="00855824" w:rsidRPr="00D23DB5" w:rsidRDefault="00855824" w:rsidP="00307EEC">
            <w:pPr>
              <w:rPr>
                <w:b/>
              </w:rPr>
            </w:pPr>
          </w:p>
        </w:tc>
        <w:tc>
          <w:tcPr>
            <w:tcW w:w="2607" w:type="dxa"/>
            <w:shd w:val="clear" w:color="auto" w:fill="D9D9D9" w:themeFill="background1" w:themeFillShade="D9"/>
          </w:tcPr>
          <w:p w14:paraId="7211C3A5" w14:textId="77777777" w:rsidR="00855824" w:rsidRPr="00D23DB5" w:rsidRDefault="00855824" w:rsidP="00307EEC">
            <w:pPr>
              <w:rPr>
                <w:b/>
              </w:rPr>
            </w:pPr>
          </w:p>
        </w:tc>
        <w:tc>
          <w:tcPr>
            <w:tcW w:w="2347" w:type="dxa"/>
            <w:shd w:val="clear" w:color="auto" w:fill="D9D9D9" w:themeFill="background1" w:themeFillShade="D9"/>
          </w:tcPr>
          <w:p w14:paraId="2E8B8695" w14:textId="77777777" w:rsidR="00855824" w:rsidRPr="00D23DB5" w:rsidRDefault="00855824" w:rsidP="00307EEC">
            <w:pPr>
              <w:rPr>
                <w:b/>
              </w:rPr>
            </w:pPr>
          </w:p>
        </w:tc>
        <w:tc>
          <w:tcPr>
            <w:tcW w:w="1075" w:type="dxa"/>
            <w:shd w:val="clear" w:color="auto" w:fill="D9D9D9" w:themeFill="background1" w:themeFillShade="D9"/>
          </w:tcPr>
          <w:p w14:paraId="39B6BC80" w14:textId="77777777" w:rsidR="00855824" w:rsidRPr="00D23DB5" w:rsidRDefault="00855824" w:rsidP="00307EEC">
            <w:pPr>
              <w:rPr>
                <w:b/>
              </w:rPr>
            </w:pPr>
          </w:p>
        </w:tc>
        <w:tc>
          <w:tcPr>
            <w:tcW w:w="833" w:type="dxa"/>
            <w:gridSpan w:val="2"/>
            <w:shd w:val="clear" w:color="auto" w:fill="D9D9D9" w:themeFill="background1" w:themeFillShade="D9"/>
          </w:tcPr>
          <w:p w14:paraId="326A4115" w14:textId="77777777" w:rsidR="00855824" w:rsidRPr="00D23DB5" w:rsidRDefault="00855824" w:rsidP="00307EEC">
            <w:pPr>
              <w:rPr>
                <w:b/>
              </w:rPr>
            </w:pPr>
          </w:p>
        </w:tc>
      </w:tr>
      <w:tr w:rsidR="00855824" w:rsidRPr="00184F10" w14:paraId="2E71E4FA" w14:textId="77777777" w:rsidTr="00855824">
        <w:trPr>
          <w:cantSplit/>
          <w:trHeight w:val="2402"/>
        </w:trPr>
        <w:tc>
          <w:tcPr>
            <w:tcW w:w="2340" w:type="dxa"/>
          </w:tcPr>
          <w:p w14:paraId="56CDB248" w14:textId="77777777" w:rsidR="00855824" w:rsidRPr="00184F10" w:rsidRDefault="00855824" w:rsidP="00307EEC">
            <w:r w:rsidRPr="00184F10">
              <w:t>The subject matter in</w:t>
            </w:r>
            <w:r>
              <w:t xml:space="preserve"> the material</w:t>
            </w:r>
            <w:r w:rsidRPr="00184F10">
              <w:t xml:space="preserve"> is explained thoroughly</w:t>
            </w:r>
            <w:r>
              <w:t xml:space="preserve"> and in a clear and concise manner</w:t>
            </w:r>
            <w:r w:rsidRPr="00184F10">
              <w:t xml:space="preserve">. </w:t>
            </w:r>
          </w:p>
        </w:tc>
        <w:tc>
          <w:tcPr>
            <w:tcW w:w="2607" w:type="dxa"/>
            <w:tcBorders>
              <w:bottom w:val="single" w:sz="4" w:space="0" w:color="auto"/>
            </w:tcBorders>
          </w:tcPr>
          <w:p w14:paraId="2C3D5531" w14:textId="77777777" w:rsidR="00855824" w:rsidRPr="00184F10" w:rsidRDefault="00855824" w:rsidP="00307EEC">
            <w:r w:rsidRPr="00184F10">
              <w:t>Provides comprehensive information so effectively that the target audience</w:t>
            </w:r>
            <w:r>
              <w:rPr>
                <w:rStyle w:val="FootnoteReference"/>
              </w:rPr>
              <w:footnoteReference w:id="3"/>
            </w:r>
            <w:r w:rsidRPr="00184F10">
              <w:t xml:space="preserve"> should be able to understand the subject matter and connect important associated concepts.</w:t>
            </w:r>
            <w:r>
              <w:t xml:space="preserve"> </w:t>
            </w:r>
            <w:r w:rsidRPr="00184F10">
              <w:t>The main ideas of the subject matter are clearly identified.</w:t>
            </w:r>
          </w:p>
        </w:tc>
        <w:tc>
          <w:tcPr>
            <w:tcW w:w="2699" w:type="dxa"/>
            <w:tcBorders>
              <w:bottom w:val="single" w:sz="4" w:space="0" w:color="auto"/>
            </w:tcBorders>
          </w:tcPr>
          <w:p w14:paraId="47F9F4E5" w14:textId="77777777" w:rsidR="00855824" w:rsidRPr="00466ADA" w:rsidRDefault="00855824" w:rsidP="00307EEC">
            <w:pPr>
              <w:rPr>
                <w:spacing w:val="48"/>
              </w:rPr>
            </w:pPr>
            <w:r w:rsidRPr="00184F10">
              <w:t>Subject matter is presented in a way that makes skills, procedures, concepts, and/or information understandable. It</w:t>
            </w:r>
            <w:r w:rsidRPr="00184F10">
              <w:rPr>
                <w:spacing w:val="-3"/>
              </w:rPr>
              <w:t xml:space="preserve"> </w:t>
            </w:r>
            <w:r w:rsidRPr="00184F10">
              <w:t>does</w:t>
            </w:r>
            <w:r w:rsidRPr="00184F10">
              <w:rPr>
                <w:spacing w:val="-4"/>
              </w:rPr>
              <w:t xml:space="preserve"> </w:t>
            </w:r>
            <w:r w:rsidRPr="00184F10">
              <w:rPr>
                <w:spacing w:val="-1"/>
              </w:rPr>
              <w:t>not make</w:t>
            </w:r>
            <w:r w:rsidRPr="00184F10">
              <w:rPr>
                <w:spacing w:val="-4"/>
              </w:rPr>
              <w:t xml:space="preserve"> </w:t>
            </w:r>
            <w:r w:rsidRPr="00184F10">
              <w:rPr>
                <w:spacing w:val="-1"/>
              </w:rPr>
              <w:t>connections</w:t>
            </w:r>
            <w:r w:rsidRPr="00184F10">
              <w:rPr>
                <w:spacing w:val="-2"/>
              </w:rPr>
              <w:t xml:space="preserve"> </w:t>
            </w:r>
            <w:r w:rsidRPr="00184F10">
              <w:rPr>
                <w:spacing w:val="-1"/>
              </w:rPr>
              <w:t>among</w:t>
            </w:r>
            <w:r w:rsidRPr="00184F10">
              <w:rPr>
                <w:spacing w:val="59"/>
                <w:w w:val="99"/>
              </w:rPr>
              <w:t xml:space="preserve"> </w:t>
            </w:r>
            <w:r w:rsidRPr="00184F10">
              <w:rPr>
                <w:spacing w:val="-1"/>
              </w:rPr>
              <w:t>important</w:t>
            </w:r>
            <w:r w:rsidRPr="00184F10">
              <w:rPr>
                <w:spacing w:val="-2"/>
              </w:rPr>
              <w:t xml:space="preserve"> </w:t>
            </w:r>
            <w:r w:rsidRPr="00184F10">
              <w:rPr>
                <w:spacing w:val="-1"/>
              </w:rPr>
              <w:t>associated</w:t>
            </w:r>
            <w:r w:rsidRPr="00184F10">
              <w:rPr>
                <w:spacing w:val="-3"/>
              </w:rPr>
              <w:t xml:space="preserve"> </w:t>
            </w:r>
            <w:r w:rsidRPr="00184F10">
              <w:rPr>
                <w:spacing w:val="-1"/>
              </w:rPr>
              <w:t>concepts</w:t>
            </w:r>
            <w:r w:rsidRPr="00184F10">
              <w:rPr>
                <w:spacing w:val="-5"/>
              </w:rPr>
              <w:t xml:space="preserve"> </w:t>
            </w:r>
            <w:r w:rsidRPr="00184F10">
              <w:rPr>
                <w:spacing w:val="-1"/>
              </w:rPr>
              <w:t>within</w:t>
            </w:r>
            <w:r w:rsidRPr="00184F10">
              <w:rPr>
                <w:spacing w:val="-3"/>
              </w:rPr>
              <w:t xml:space="preserve"> </w:t>
            </w:r>
            <w:r w:rsidRPr="00184F10">
              <w:t>the</w:t>
            </w:r>
            <w:r w:rsidRPr="00184F10">
              <w:rPr>
                <w:spacing w:val="1"/>
              </w:rPr>
              <w:t xml:space="preserve"> </w:t>
            </w:r>
            <w:r w:rsidRPr="00184F10">
              <w:rPr>
                <w:spacing w:val="-1"/>
              </w:rPr>
              <w:t>subject</w:t>
            </w:r>
            <w:r w:rsidRPr="00184F10">
              <w:rPr>
                <w:spacing w:val="-4"/>
              </w:rPr>
              <w:t xml:space="preserve"> </w:t>
            </w:r>
            <w:r w:rsidRPr="00184F10">
              <w:t>matter.</w:t>
            </w:r>
          </w:p>
        </w:tc>
        <w:tc>
          <w:tcPr>
            <w:tcW w:w="2607" w:type="dxa"/>
            <w:tcBorders>
              <w:bottom w:val="single" w:sz="4" w:space="0" w:color="auto"/>
            </w:tcBorders>
          </w:tcPr>
          <w:p w14:paraId="5B34C297" w14:textId="77777777" w:rsidR="00855824" w:rsidRPr="00184F10" w:rsidRDefault="00855824" w:rsidP="00307EEC">
            <w:r w:rsidRPr="00184F10">
              <w:t>Subject matter is explained correctly</w:t>
            </w:r>
            <w:r w:rsidRPr="00184F10">
              <w:rPr>
                <w:spacing w:val="-1"/>
              </w:rPr>
              <w:t xml:space="preserve"> but</w:t>
            </w:r>
            <w:r w:rsidRPr="00184F10">
              <w:rPr>
                <w:spacing w:val="-3"/>
              </w:rPr>
              <w:t xml:space="preserve"> </w:t>
            </w:r>
            <w:r w:rsidRPr="00184F10">
              <w:t>in</w:t>
            </w:r>
            <w:r w:rsidRPr="00184F10">
              <w:rPr>
                <w:spacing w:val="-4"/>
              </w:rPr>
              <w:t xml:space="preserve"> </w:t>
            </w:r>
            <w:r w:rsidRPr="00184F10">
              <w:t>a</w:t>
            </w:r>
            <w:r w:rsidRPr="00184F10">
              <w:rPr>
                <w:spacing w:val="-3"/>
              </w:rPr>
              <w:t xml:space="preserve"> </w:t>
            </w:r>
            <w:r w:rsidRPr="00184F10">
              <w:t>limited</w:t>
            </w:r>
            <w:r w:rsidRPr="00184F10">
              <w:rPr>
                <w:spacing w:val="-2"/>
              </w:rPr>
              <w:t xml:space="preserve"> </w:t>
            </w:r>
            <w:r w:rsidRPr="00184F10">
              <w:rPr>
                <w:spacing w:val="-1"/>
              </w:rPr>
              <w:t>way.</w:t>
            </w:r>
            <w:r>
              <w:rPr>
                <w:spacing w:val="-1"/>
              </w:rPr>
              <w:t xml:space="preserve"> </w:t>
            </w:r>
            <w:r w:rsidRPr="00184F10">
              <w:t>The</w:t>
            </w:r>
            <w:r w:rsidRPr="00184F10">
              <w:rPr>
                <w:spacing w:val="-4"/>
              </w:rPr>
              <w:t xml:space="preserve"> </w:t>
            </w:r>
            <w:r w:rsidRPr="00184F10">
              <w:rPr>
                <w:spacing w:val="-1"/>
              </w:rPr>
              <w:t>explanations</w:t>
            </w:r>
            <w:r w:rsidRPr="00184F10">
              <w:rPr>
                <w:spacing w:val="-2"/>
              </w:rPr>
              <w:t xml:space="preserve"> </w:t>
            </w:r>
            <w:r w:rsidRPr="00184F10">
              <w:rPr>
                <w:spacing w:val="-1"/>
              </w:rPr>
              <w:t>are</w:t>
            </w:r>
            <w:r w:rsidRPr="00184F10">
              <w:rPr>
                <w:spacing w:val="-2"/>
              </w:rPr>
              <w:t xml:space="preserve"> </w:t>
            </w:r>
            <w:r w:rsidRPr="00184F10">
              <w:rPr>
                <w:spacing w:val="-1"/>
              </w:rPr>
              <w:t>not</w:t>
            </w:r>
            <w:r w:rsidRPr="00184F10">
              <w:rPr>
                <w:spacing w:val="89"/>
                <w:w w:val="99"/>
              </w:rPr>
              <w:t xml:space="preserve"> </w:t>
            </w:r>
            <w:r w:rsidRPr="00184F10">
              <w:rPr>
                <w:spacing w:val="-1"/>
              </w:rPr>
              <w:t>thorough</w:t>
            </w:r>
            <w:r w:rsidRPr="00184F10">
              <w:rPr>
                <w:spacing w:val="-3"/>
              </w:rPr>
              <w:t xml:space="preserve"> </w:t>
            </w:r>
            <w:r w:rsidRPr="00184F10">
              <w:rPr>
                <w:spacing w:val="-1"/>
              </w:rPr>
              <w:t>and would likely</w:t>
            </w:r>
            <w:r w:rsidRPr="00184F10">
              <w:t xml:space="preserve"> </w:t>
            </w:r>
            <w:r w:rsidRPr="00184F10">
              <w:rPr>
                <w:spacing w:val="-1"/>
              </w:rPr>
              <w:t>serve</w:t>
            </w:r>
            <w:r w:rsidRPr="00184F10">
              <w:rPr>
                <w:spacing w:val="-2"/>
              </w:rPr>
              <w:t xml:space="preserve"> </w:t>
            </w:r>
            <w:r w:rsidRPr="00184F10">
              <w:t>as</w:t>
            </w:r>
            <w:r w:rsidRPr="00184F10">
              <w:rPr>
                <w:spacing w:val="-2"/>
              </w:rPr>
              <w:t xml:space="preserve"> </w:t>
            </w:r>
            <w:r w:rsidRPr="00184F10">
              <w:t>a</w:t>
            </w:r>
            <w:r w:rsidRPr="00184F10">
              <w:rPr>
                <w:spacing w:val="-4"/>
              </w:rPr>
              <w:t xml:space="preserve"> </w:t>
            </w:r>
            <w:r w:rsidRPr="00184F10">
              <w:t>review</w:t>
            </w:r>
            <w:r w:rsidRPr="00184F10">
              <w:rPr>
                <w:spacing w:val="-5"/>
              </w:rPr>
              <w:t xml:space="preserve"> </w:t>
            </w:r>
            <w:r w:rsidRPr="00184F10">
              <w:t>for</w:t>
            </w:r>
            <w:r w:rsidRPr="00184F10">
              <w:rPr>
                <w:spacing w:val="-1"/>
              </w:rPr>
              <w:t xml:space="preserve"> most </w:t>
            </w:r>
            <w:r w:rsidRPr="00184F10">
              <w:t>learners.</w:t>
            </w:r>
          </w:p>
        </w:tc>
        <w:tc>
          <w:tcPr>
            <w:tcW w:w="2347" w:type="dxa"/>
            <w:tcBorders>
              <w:bottom w:val="single" w:sz="4" w:space="0" w:color="auto"/>
            </w:tcBorders>
          </w:tcPr>
          <w:p w14:paraId="121A0D0D" w14:textId="77777777" w:rsidR="00855824" w:rsidRPr="00184F10" w:rsidRDefault="00855824" w:rsidP="00307EEC">
            <w:r w:rsidRPr="00184F10">
              <w:t>Information is presented in a way that makes it confusing or it contains errors. There is little likelihood that this object will contribute to understanding</w:t>
            </w:r>
          </w:p>
        </w:tc>
        <w:tc>
          <w:tcPr>
            <w:tcW w:w="1075" w:type="dxa"/>
            <w:tcBorders>
              <w:bottom w:val="single" w:sz="4" w:space="0" w:color="auto"/>
            </w:tcBorders>
          </w:tcPr>
          <w:p w14:paraId="0C73584F" w14:textId="77777777" w:rsidR="00855824" w:rsidRPr="00184F10" w:rsidRDefault="00855824" w:rsidP="00307EEC">
            <w:r w:rsidRPr="00184F10">
              <w:t>This does not apply.</w:t>
            </w:r>
          </w:p>
        </w:tc>
        <w:tc>
          <w:tcPr>
            <w:tcW w:w="833" w:type="dxa"/>
            <w:gridSpan w:val="2"/>
            <w:tcBorders>
              <w:bottom w:val="single" w:sz="4" w:space="0" w:color="auto"/>
            </w:tcBorders>
          </w:tcPr>
          <w:p w14:paraId="400F8519" w14:textId="77777777" w:rsidR="00855824" w:rsidRPr="00184F10" w:rsidRDefault="00855824" w:rsidP="00307EEC"/>
        </w:tc>
      </w:tr>
      <w:tr w:rsidR="00855824" w:rsidRPr="00184F10" w14:paraId="6026C330" w14:textId="77777777" w:rsidTr="00855824">
        <w:trPr>
          <w:cantSplit/>
        </w:trPr>
        <w:tc>
          <w:tcPr>
            <w:tcW w:w="2340" w:type="dxa"/>
            <w:shd w:val="clear" w:color="auto" w:fill="D9D9D9" w:themeFill="background1" w:themeFillShade="D9"/>
          </w:tcPr>
          <w:p w14:paraId="626A1CF1" w14:textId="77777777" w:rsidR="00855824" w:rsidRPr="00184F10" w:rsidRDefault="00855824" w:rsidP="00307EEC">
            <w:pPr>
              <w:rPr>
                <w:b/>
              </w:rPr>
            </w:pPr>
            <w:r>
              <w:rPr>
                <w:b/>
              </w:rPr>
              <w:t xml:space="preserve">4. </w:t>
            </w:r>
            <w:r w:rsidRPr="00184F10">
              <w:rPr>
                <w:b/>
              </w:rPr>
              <w:t>Organization of content</w:t>
            </w:r>
          </w:p>
        </w:tc>
        <w:tc>
          <w:tcPr>
            <w:tcW w:w="2607" w:type="dxa"/>
            <w:shd w:val="clear" w:color="auto" w:fill="D9D9D9" w:themeFill="background1" w:themeFillShade="D9"/>
          </w:tcPr>
          <w:p w14:paraId="1BE52664" w14:textId="77777777" w:rsidR="00855824" w:rsidRPr="00D23DB5" w:rsidRDefault="00855824" w:rsidP="00307EEC">
            <w:pPr>
              <w:rPr>
                <w:b/>
              </w:rPr>
            </w:pPr>
          </w:p>
        </w:tc>
        <w:tc>
          <w:tcPr>
            <w:tcW w:w="2699" w:type="dxa"/>
            <w:shd w:val="clear" w:color="auto" w:fill="D9D9D9" w:themeFill="background1" w:themeFillShade="D9"/>
          </w:tcPr>
          <w:p w14:paraId="40FE7FD4" w14:textId="77777777" w:rsidR="00855824" w:rsidRPr="00D23DB5" w:rsidRDefault="00855824" w:rsidP="00307EEC">
            <w:pPr>
              <w:rPr>
                <w:b/>
              </w:rPr>
            </w:pPr>
          </w:p>
        </w:tc>
        <w:tc>
          <w:tcPr>
            <w:tcW w:w="2607" w:type="dxa"/>
            <w:shd w:val="clear" w:color="auto" w:fill="D9D9D9" w:themeFill="background1" w:themeFillShade="D9"/>
          </w:tcPr>
          <w:p w14:paraId="7E7AB603" w14:textId="77777777" w:rsidR="00855824" w:rsidRPr="00D23DB5" w:rsidRDefault="00855824" w:rsidP="00307EEC">
            <w:pPr>
              <w:rPr>
                <w:b/>
              </w:rPr>
            </w:pPr>
          </w:p>
        </w:tc>
        <w:tc>
          <w:tcPr>
            <w:tcW w:w="2347" w:type="dxa"/>
            <w:shd w:val="clear" w:color="auto" w:fill="D9D9D9" w:themeFill="background1" w:themeFillShade="D9"/>
          </w:tcPr>
          <w:p w14:paraId="44A594AA" w14:textId="77777777" w:rsidR="00855824" w:rsidRPr="00D23DB5" w:rsidRDefault="00855824" w:rsidP="00307EEC">
            <w:pPr>
              <w:rPr>
                <w:b/>
              </w:rPr>
            </w:pPr>
          </w:p>
        </w:tc>
        <w:tc>
          <w:tcPr>
            <w:tcW w:w="1075" w:type="dxa"/>
            <w:shd w:val="clear" w:color="auto" w:fill="D9D9D9" w:themeFill="background1" w:themeFillShade="D9"/>
          </w:tcPr>
          <w:p w14:paraId="1F45161A" w14:textId="77777777" w:rsidR="00855824" w:rsidRPr="00D23DB5" w:rsidRDefault="00855824" w:rsidP="00307EEC">
            <w:pPr>
              <w:rPr>
                <w:b/>
              </w:rPr>
            </w:pPr>
          </w:p>
        </w:tc>
        <w:tc>
          <w:tcPr>
            <w:tcW w:w="833" w:type="dxa"/>
            <w:gridSpan w:val="2"/>
            <w:shd w:val="clear" w:color="auto" w:fill="D9D9D9" w:themeFill="background1" w:themeFillShade="D9"/>
          </w:tcPr>
          <w:p w14:paraId="386D9CD7" w14:textId="77777777" w:rsidR="00855824" w:rsidRPr="00D23DB5" w:rsidRDefault="00855824" w:rsidP="00307EEC">
            <w:pPr>
              <w:rPr>
                <w:b/>
              </w:rPr>
            </w:pPr>
          </w:p>
        </w:tc>
      </w:tr>
      <w:tr w:rsidR="00855824" w:rsidRPr="00184F10" w14:paraId="17353F78" w14:textId="77777777" w:rsidTr="00855824">
        <w:tc>
          <w:tcPr>
            <w:tcW w:w="2340" w:type="dxa"/>
          </w:tcPr>
          <w:p w14:paraId="4A1AF588" w14:textId="77777777" w:rsidR="00855824" w:rsidRPr="00184F10" w:rsidRDefault="00855824" w:rsidP="00307EEC">
            <w:r w:rsidRPr="00184F10">
              <w:t xml:space="preserve">Format of the </w:t>
            </w:r>
            <w:r>
              <w:t>material</w:t>
            </w:r>
            <w:r w:rsidRPr="00184F10">
              <w:t xml:space="preserve"> is presented in such a manner that the information presented is easy to follow. </w:t>
            </w:r>
          </w:p>
        </w:tc>
        <w:tc>
          <w:tcPr>
            <w:tcW w:w="2607" w:type="dxa"/>
            <w:tcBorders>
              <w:bottom w:val="single" w:sz="4" w:space="0" w:color="auto"/>
            </w:tcBorders>
          </w:tcPr>
          <w:p w14:paraId="074A4E3B" w14:textId="77777777" w:rsidR="00855824" w:rsidRPr="00184F10" w:rsidRDefault="00855824" w:rsidP="00307EEC">
            <w:r w:rsidRPr="00184F10">
              <w:t>The object shows a continuous progression of ideas and tells a complete, easily followed story. Well organized. Excellent, well thought out explanation shows superior effort.</w:t>
            </w:r>
          </w:p>
        </w:tc>
        <w:tc>
          <w:tcPr>
            <w:tcW w:w="2699" w:type="dxa"/>
            <w:tcBorders>
              <w:bottom w:val="single" w:sz="4" w:space="0" w:color="auto"/>
            </w:tcBorders>
          </w:tcPr>
          <w:p w14:paraId="48A7EF85" w14:textId="77777777" w:rsidR="00855824" w:rsidRPr="00184F10" w:rsidRDefault="00855824" w:rsidP="00307EEC">
            <w:r w:rsidRPr="00184F10">
              <w:t xml:space="preserve">The object is fairly well organized. Format is easy to follow. Good explanation </w:t>
            </w:r>
            <w:r>
              <w:t>but not excellent</w:t>
            </w:r>
            <w:r w:rsidRPr="00184F10">
              <w:t>.</w:t>
            </w:r>
          </w:p>
        </w:tc>
        <w:tc>
          <w:tcPr>
            <w:tcW w:w="2607" w:type="dxa"/>
            <w:tcBorders>
              <w:bottom w:val="single" w:sz="4" w:space="0" w:color="auto"/>
            </w:tcBorders>
          </w:tcPr>
          <w:p w14:paraId="6D9CA318" w14:textId="77777777" w:rsidR="00855824" w:rsidRPr="00184F10" w:rsidRDefault="00855824" w:rsidP="00307EEC">
            <w:r w:rsidRPr="00184F10">
              <w:t xml:space="preserve">Portions may be poorly organized. Hard to follow the progressions of the presentation. </w:t>
            </w:r>
          </w:p>
        </w:tc>
        <w:tc>
          <w:tcPr>
            <w:tcW w:w="2347" w:type="dxa"/>
            <w:tcBorders>
              <w:bottom w:val="single" w:sz="4" w:space="0" w:color="auto"/>
            </w:tcBorders>
          </w:tcPr>
          <w:p w14:paraId="2D29D17F" w14:textId="77777777" w:rsidR="00855824" w:rsidRPr="00184F10" w:rsidRDefault="00855824" w:rsidP="00307EEC">
            <w:r w:rsidRPr="00184F10">
              <w:t>Not organized. Difficult to follow. Poor quality.</w:t>
            </w:r>
          </w:p>
        </w:tc>
        <w:tc>
          <w:tcPr>
            <w:tcW w:w="1075" w:type="dxa"/>
            <w:tcBorders>
              <w:bottom w:val="single" w:sz="4" w:space="0" w:color="auto"/>
            </w:tcBorders>
          </w:tcPr>
          <w:p w14:paraId="3856BFB1" w14:textId="77777777" w:rsidR="00855824" w:rsidRPr="00184F10" w:rsidRDefault="00855824" w:rsidP="00307EEC">
            <w:r w:rsidRPr="00184F10">
              <w:t>This does not apply.</w:t>
            </w:r>
          </w:p>
        </w:tc>
        <w:tc>
          <w:tcPr>
            <w:tcW w:w="833" w:type="dxa"/>
            <w:gridSpan w:val="2"/>
            <w:tcBorders>
              <w:bottom w:val="single" w:sz="4" w:space="0" w:color="auto"/>
            </w:tcBorders>
          </w:tcPr>
          <w:p w14:paraId="7304B8DF" w14:textId="77777777" w:rsidR="00855824" w:rsidRPr="00184F10" w:rsidRDefault="00855824" w:rsidP="00307EEC"/>
        </w:tc>
      </w:tr>
      <w:tr w:rsidR="00855824" w:rsidRPr="00184F10" w14:paraId="074A4AB0" w14:textId="77777777" w:rsidTr="00855824">
        <w:tc>
          <w:tcPr>
            <w:tcW w:w="2340" w:type="dxa"/>
            <w:shd w:val="clear" w:color="auto" w:fill="D9D9D9" w:themeFill="background1" w:themeFillShade="D9"/>
          </w:tcPr>
          <w:p w14:paraId="70D0AD31" w14:textId="77777777" w:rsidR="00855824" w:rsidRPr="00A36DF2" w:rsidRDefault="00855824" w:rsidP="00307EEC">
            <w:pPr>
              <w:rPr>
                <w:b/>
              </w:rPr>
            </w:pPr>
            <w:r>
              <w:rPr>
                <w:b/>
              </w:rPr>
              <w:t xml:space="preserve">5. </w:t>
            </w:r>
            <w:r w:rsidRPr="00A36DF2">
              <w:rPr>
                <w:b/>
              </w:rPr>
              <w:t>Usefulness</w:t>
            </w:r>
          </w:p>
        </w:tc>
        <w:tc>
          <w:tcPr>
            <w:tcW w:w="2607" w:type="dxa"/>
            <w:shd w:val="clear" w:color="auto" w:fill="D9D9D9" w:themeFill="background1" w:themeFillShade="D9"/>
          </w:tcPr>
          <w:p w14:paraId="10911F66" w14:textId="77777777" w:rsidR="00855824" w:rsidRPr="00D23DB5" w:rsidRDefault="00855824" w:rsidP="00307EEC">
            <w:pPr>
              <w:rPr>
                <w:b/>
              </w:rPr>
            </w:pPr>
          </w:p>
        </w:tc>
        <w:tc>
          <w:tcPr>
            <w:tcW w:w="2699" w:type="dxa"/>
            <w:shd w:val="clear" w:color="auto" w:fill="D9D9D9" w:themeFill="background1" w:themeFillShade="D9"/>
          </w:tcPr>
          <w:p w14:paraId="2A6E436E" w14:textId="77777777" w:rsidR="00855824" w:rsidRPr="00D23DB5" w:rsidRDefault="00855824" w:rsidP="00307EEC">
            <w:pPr>
              <w:rPr>
                <w:b/>
              </w:rPr>
            </w:pPr>
          </w:p>
        </w:tc>
        <w:tc>
          <w:tcPr>
            <w:tcW w:w="2607" w:type="dxa"/>
            <w:shd w:val="clear" w:color="auto" w:fill="D9D9D9" w:themeFill="background1" w:themeFillShade="D9"/>
          </w:tcPr>
          <w:p w14:paraId="631D8F5A" w14:textId="77777777" w:rsidR="00855824" w:rsidRPr="00D23DB5" w:rsidRDefault="00855824" w:rsidP="00307EEC">
            <w:pPr>
              <w:rPr>
                <w:b/>
              </w:rPr>
            </w:pPr>
          </w:p>
        </w:tc>
        <w:tc>
          <w:tcPr>
            <w:tcW w:w="2347" w:type="dxa"/>
            <w:shd w:val="clear" w:color="auto" w:fill="D9D9D9" w:themeFill="background1" w:themeFillShade="D9"/>
          </w:tcPr>
          <w:p w14:paraId="001158F9" w14:textId="77777777" w:rsidR="00855824" w:rsidRPr="00D23DB5" w:rsidRDefault="00855824" w:rsidP="00307EEC">
            <w:pPr>
              <w:rPr>
                <w:b/>
              </w:rPr>
            </w:pPr>
          </w:p>
        </w:tc>
        <w:tc>
          <w:tcPr>
            <w:tcW w:w="1075" w:type="dxa"/>
            <w:shd w:val="clear" w:color="auto" w:fill="D9D9D9" w:themeFill="background1" w:themeFillShade="D9"/>
          </w:tcPr>
          <w:p w14:paraId="348F03CD" w14:textId="77777777" w:rsidR="00855824" w:rsidRPr="00D23DB5" w:rsidRDefault="00855824" w:rsidP="00307EEC">
            <w:pPr>
              <w:rPr>
                <w:b/>
              </w:rPr>
            </w:pPr>
          </w:p>
        </w:tc>
        <w:tc>
          <w:tcPr>
            <w:tcW w:w="833" w:type="dxa"/>
            <w:gridSpan w:val="2"/>
            <w:shd w:val="clear" w:color="auto" w:fill="D9D9D9" w:themeFill="background1" w:themeFillShade="D9"/>
          </w:tcPr>
          <w:p w14:paraId="6D91A3EA" w14:textId="77777777" w:rsidR="00855824" w:rsidRPr="00D23DB5" w:rsidRDefault="00855824" w:rsidP="00307EEC">
            <w:pPr>
              <w:rPr>
                <w:b/>
              </w:rPr>
            </w:pPr>
          </w:p>
        </w:tc>
      </w:tr>
      <w:tr w:rsidR="00855824" w:rsidRPr="00184F10" w14:paraId="796F5DB6" w14:textId="77777777" w:rsidTr="00855824">
        <w:trPr>
          <w:trHeight w:val="1583"/>
        </w:trPr>
        <w:tc>
          <w:tcPr>
            <w:tcW w:w="2340" w:type="dxa"/>
          </w:tcPr>
          <w:p w14:paraId="481FED05" w14:textId="77777777" w:rsidR="00855824" w:rsidRPr="00184F10" w:rsidRDefault="00855824" w:rsidP="00307EEC">
            <w:r w:rsidRPr="00184F10">
              <w:t>Is the subject matter relevant to the target audience</w:t>
            </w:r>
            <w:r w:rsidRPr="00184F10">
              <w:rPr>
                <w:rStyle w:val="FootnoteReference"/>
              </w:rPr>
              <w:footnoteReference w:id="4"/>
            </w:r>
            <w:r w:rsidRPr="00184F10">
              <w:t>?</w:t>
            </w:r>
          </w:p>
        </w:tc>
        <w:tc>
          <w:tcPr>
            <w:tcW w:w="2607" w:type="dxa"/>
          </w:tcPr>
          <w:p w14:paraId="0BD4C3AB" w14:textId="77777777" w:rsidR="00855824" w:rsidRPr="00184F10" w:rsidRDefault="00855824" w:rsidP="00307EEC">
            <w:r w:rsidRPr="00184F10">
              <w:t xml:space="preserve">The information </w:t>
            </w:r>
            <w:r>
              <w:t>presented</w:t>
            </w:r>
            <w:r w:rsidRPr="00184F10">
              <w:t xml:space="preserve"> is relevant to the target audience and promotes further discussion and/or </w:t>
            </w:r>
            <w:r>
              <w:t>understanding of the topic.</w:t>
            </w:r>
          </w:p>
        </w:tc>
        <w:tc>
          <w:tcPr>
            <w:tcW w:w="2699" w:type="dxa"/>
          </w:tcPr>
          <w:p w14:paraId="7C632B58" w14:textId="77777777" w:rsidR="00855824" w:rsidRPr="00184F10" w:rsidRDefault="00855824" w:rsidP="00307EEC">
            <w:r w:rsidRPr="00184F10">
              <w:t xml:space="preserve">The information </w:t>
            </w:r>
            <w:r>
              <w:t xml:space="preserve">presented </w:t>
            </w:r>
            <w:r w:rsidRPr="00184F10">
              <w:t xml:space="preserve">is relevant but does not provide useful information to </w:t>
            </w:r>
            <w:r>
              <w:t xml:space="preserve">promote </w:t>
            </w:r>
            <w:r w:rsidRPr="00184F10">
              <w:t xml:space="preserve">further discussion and/or </w:t>
            </w:r>
            <w:r>
              <w:t>understanding of the topic.</w:t>
            </w:r>
          </w:p>
        </w:tc>
        <w:tc>
          <w:tcPr>
            <w:tcW w:w="2607" w:type="dxa"/>
          </w:tcPr>
          <w:p w14:paraId="0382BFF7" w14:textId="77777777" w:rsidR="00855824" w:rsidRPr="00184F10" w:rsidRDefault="00855824" w:rsidP="00307EEC">
            <w:r w:rsidRPr="00184F10">
              <w:t xml:space="preserve">The information is relevant but limited. </w:t>
            </w:r>
          </w:p>
        </w:tc>
        <w:tc>
          <w:tcPr>
            <w:tcW w:w="2347" w:type="dxa"/>
          </w:tcPr>
          <w:p w14:paraId="4A0B16E9" w14:textId="77777777" w:rsidR="00855824" w:rsidRPr="00184F10" w:rsidRDefault="00855824" w:rsidP="00307EEC">
            <w:r w:rsidRPr="00184F10">
              <w:t>The object’s usefulness for target audience is in question. Does not inform and does not stay focused on the topic.</w:t>
            </w:r>
          </w:p>
        </w:tc>
        <w:tc>
          <w:tcPr>
            <w:tcW w:w="1075" w:type="dxa"/>
          </w:tcPr>
          <w:p w14:paraId="267ABA9E" w14:textId="77777777" w:rsidR="00855824" w:rsidRPr="00184F10" w:rsidRDefault="00855824" w:rsidP="00307EEC">
            <w:r w:rsidRPr="00184F10">
              <w:t>This does not apply.</w:t>
            </w:r>
          </w:p>
        </w:tc>
        <w:tc>
          <w:tcPr>
            <w:tcW w:w="833" w:type="dxa"/>
            <w:gridSpan w:val="2"/>
          </w:tcPr>
          <w:p w14:paraId="4D560E4C" w14:textId="77777777" w:rsidR="00855824" w:rsidRPr="00184F10" w:rsidRDefault="00855824" w:rsidP="00307EEC"/>
        </w:tc>
      </w:tr>
      <w:tr w:rsidR="00855824" w:rsidRPr="00184F10" w14:paraId="303E0235" w14:textId="77777777" w:rsidTr="00855824">
        <w:tc>
          <w:tcPr>
            <w:tcW w:w="2340" w:type="dxa"/>
            <w:shd w:val="clear" w:color="auto" w:fill="D9D9D9" w:themeFill="background1" w:themeFillShade="D9"/>
          </w:tcPr>
          <w:p w14:paraId="406B02BB" w14:textId="77777777" w:rsidR="00855824" w:rsidRPr="00291CC0" w:rsidRDefault="00855824" w:rsidP="00307EEC">
            <w:pPr>
              <w:rPr>
                <w:b/>
              </w:rPr>
            </w:pPr>
            <w:r w:rsidRPr="00291CC0">
              <w:rPr>
                <w:b/>
              </w:rPr>
              <w:t>6. Assessment</w:t>
            </w:r>
          </w:p>
        </w:tc>
        <w:tc>
          <w:tcPr>
            <w:tcW w:w="2607" w:type="dxa"/>
            <w:shd w:val="clear" w:color="auto" w:fill="D9D9D9" w:themeFill="background1" w:themeFillShade="D9"/>
          </w:tcPr>
          <w:p w14:paraId="6454A443" w14:textId="77777777" w:rsidR="00855824" w:rsidRPr="00291CC0" w:rsidRDefault="00855824" w:rsidP="00307EEC">
            <w:pPr>
              <w:rPr>
                <w:b/>
              </w:rPr>
            </w:pPr>
          </w:p>
        </w:tc>
        <w:tc>
          <w:tcPr>
            <w:tcW w:w="2699" w:type="dxa"/>
            <w:shd w:val="clear" w:color="auto" w:fill="D9D9D9" w:themeFill="background1" w:themeFillShade="D9"/>
          </w:tcPr>
          <w:p w14:paraId="1E2E8080" w14:textId="77777777" w:rsidR="00855824" w:rsidRPr="00291CC0" w:rsidRDefault="00855824" w:rsidP="00307EEC">
            <w:pPr>
              <w:rPr>
                <w:b/>
              </w:rPr>
            </w:pPr>
          </w:p>
        </w:tc>
        <w:tc>
          <w:tcPr>
            <w:tcW w:w="2607" w:type="dxa"/>
            <w:shd w:val="clear" w:color="auto" w:fill="D9D9D9" w:themeFill="background1" w:themeFillShade="D9"/>
          </w:tcPr>
          <w:p w14:paraId="79046006" w14:textId="77777777" w:rsidR="00855824" w:rsidRPr="00291CC0" w:rsidRDefault="00855824" w:rsidP="00307EEC">
            <w:pPr>
              <w:rPr>
                <w:b/>
              </w:rPr>
            </w:pPr>
          </w:p>
        </w:tc>
        <w:tc>
          <w:tcPr>
            <w:tcW w:w="2347" w:type="dxa"/>
            <w:shd w:val="clear" w:color="auto" w:fill="D9D9D9" w:themeFill="background1" w:themeFillShade="D9"/>
          </w:tcPr>
          <w:p w14:paraId="37E4C8DB" w14:textId="77777777" w:rsidR="00855824" w:rsidRPr="00291CC0" w:rsidRDefault="00855824" w:rsidP="00307EEC">
            <w:pPr>
              <w:rPr>
                <w:b/>
              </w:rPr>
            </w:pPr>
          </w:p>
        </w:tc>
        <w:tc>
          <w:tcPr>
            <w:tcW w:w="1075" w:type="dxa"/>
            <w:shd w:val="clear" w:color="auto" w:fill="D9D9D9" w:themeFill="background1" w:themeFillShade="D9"/>
          </w:tcPr>
          <w:p w14:paraId="5EFA4B01" w14:textId="77777777" w:rsidR="00855824" w:rsidRPr="00291CC0" w:rsidRDefault="00855824" w:rsidP="00307EEC">
            <w:pPr>
              <w:rPr>
                <w:b/>
              </w:rPr>
            </w:pPr>
          </w:p>
        </w:tc>
        <w:tc>
          <w:tcPr>
            <w:tcW w:w="833" w:type="dxa"/>
            <w:gridSpan w:val="2"/>
            <w:shd w:val="clear" w:color="auto" w:fill="D9D9D9" w:themeFill="background1" w:themeFillShade="D9"/>
          </w:tcPr>
          <w:p w14:paraId="431C5036" w14:textId="77777777" w:rsidR="00855824" w:rsidRPr="00291CC0" w:rsidRDefault="00855824" w:rsidP="00307EEC">
            <w:pPr>
              <w:rPr>
                <w:b/>
              </w:rPr>
            </w:pPr>
          </w:p>
        </w:tc>
      </w:tr>
      <w:tr w:rsidR="00855824" w:rsidRPr="00184F10" w14:paraId="369260FC" w14:textId="77777777" w:rsidTr="00855824">
        <w:tc>
          <w:tcPr>
            <w:tcW w:w="2340" w:type="dxa"/>
            <w:tcBorders>
              <w:bottom w:val="single" w:sz="4" w:space="0" w:color="auto"/>
            </w:tcBorders>
          </w:tcPr>
          <w:p w14:paraId="55E775E2" w14:textId="77777777" w:rsidR="00855824" w:rsidRPr="00184F10" w:rsidRDefault="00855824" w:rsidP="00307EEC">
            <w:r>
              <w:lastRenderedPageBreak/>
              <w:t xml:space="preserve">Assessment of student learning is included and is aligned to the content and performance expectations stated or implied. </w:t>
            </w:r>
          </w:p>
        </w:tc>
        <w:tc>
          <w:tcPr>
            <w:tcW w:w="2607" w:type="dxa"/>
            <w:tcBorders>
              <w:bottom w:val="single" w:sz="4" w:space="0" w:color="auto"/>
            </w:tcBorders>
          </w:tcPr>
          <w:p w14:paraId="2BA235A5" w14:textId="77777777" w:rsidR="00855824" w:rsidRPr="00184F10" w:rsidRDefault="00855824" w:rsidP="00307EEC">
            <w:r>
              <w:t xml:space="preserve">The assessment is included and relates directly to the learning objectives. The assessment requires students to create, evaluate or analyze what has been learned.  </w:t>
            </w:r>
          </w:p>
        </w:tc>
        <w:tc>
          <w:tcPr>
            <w:tcW w:w="2699" w:type="dxa"/>
            <w:tcBorders>
              <w:bottom w:val="single" w:sz="4" w:space="0" w:color="auto"/>
            </w:tcBorders>
          </w:tcPr>
          <w:p w14:paraId="08F0CCEB" w14:textId="77777777" w:rsidR="00855824" w:rsidRPr="00184F10" w:rsidRDefault="00855824" w:rsidP="00307EEC">
            <w:r>
              <w:t>The assessment is included and relates directly to the learning objectives. The assessment requires students to apply, understand or remember what has been learned</w:t>
            </w:r>
          </w:p>
        </w:tc>
        <w:tc>
          <w:tcPr>
            <w:tcW w:w="2607" w:type="dxa"/>
            <w:tcBorders>
              <w:bottom w:val="single" w:sz="4" w:space="0" w:color="auto"/>
            </w:tcBorders>
          </w:tcPr>
          <w:p w14:paraId="18F1FBE9" w14:textId="77777777" w:rsidR="00855824" w:rsidRPr="00184F10" w:rsidRDefault="00855824" w:rsidP="00307EEC">
            <w:r>
              <w:t xml:space="preserve">The assessment is included but does not relate directly to the learning objectives. </w:t>
            </w:r>
          </w:p>
        </w:tc>
        <w:tc>
          <w:tcPr>
            <w:tcW w:w="2347" w:type="dxa"/>
            <w:tcBorders>
              <w:bottom w:val="single" w:sz="4" w:space="0" w:color="auto"/>
            </w:tcBorders>
          </w:tcPr>
          <w:p w14:paraId="1659D763" w14:textId="77777777" w:rsidR="00855824" w:rsidRPr="00184F10" w:rsidRDefault="00855824" w:rsidP="00307EEC">
            <w:r>
              <w:t>No assessment is provided, or the assessment contains significant errors</w:t>
            </w:r>
          </w:p>
        </w:tc>
        <w:tc>
          <w:tcPr>
            <w:tcW w:w="1075" w:type="dxa"/>
            <w:tcBorders>
              <w:bottom w:val="single" w:sz="4" w:space="0" w:color="auto"/>
            </w:tcBorders>
          </w:tcPr>
          <w:p w14:paraId="0FA8BE38" w14:textId="77777777" w:rsidR="00855824" w:rsidRPr="00184F10" w:rsidRDefault="00855824" w:rsidP="00307EEC">
            <w:r w:rsidRPr="00184F10">
              <w:t>This does not apply.</w:t>
            </w:r>
          </w:p>
        </w:tc>
        <w:tc>
          <w:tcPr>
            <w:tcW w:w="833" w:type="dxa"/>
            <w:gridSpan w:val="2"/>
            <w:tcBorders>
              <w:bottom w:val="single" w:sz="4" w:space="0" w:color="auto"/>
            </w:tcBorders>
          </w:tcPr>
          <w:p w14:paraId="5796283C" w14:textId="77777777" w:rsidR="00855824" w:rsidRPr="00184F10" w:rsidRDefault="00855824" w:rsidP="00307EEC"/>
        </w:tc>
      </w:tr>
    </w:tbl>
    <w:p w14:paraId="289F7F90" w14:textId="77777777" w:rsidR="00855824" w:rsidRDefault="00855824" w:rsidP="00855824"/>
    <w:p w14:paraId="6F51A68D" w14:textId="77777777" w:rsidR="00855824" w:rsidRDefault="00855824" w:rsidP="00855824">
      <w:pPr>
        <w:pStyle w:val="Heading2"/>
      </w:pPr>
      <w:r>
        <w:t xml:space="preserve">Please provide Feedback for the criteria above. </w:t>
      </w:r>
    </w:p>
    <w:p w14:paraId="2A6F6323" w14:textId="77777777" w:rsidR="00855824" w:rsidRDefault="00855824" w:rsidP="00855824">
      <w:pPr>
        <w:pStyle w:val="Heading3"/>
        <w:numPr>
          <w:ilvl w:val="0"/>
          <w:numId w:val="7"/>
        </w:numPr>
        <w:spacing w:line="276" w:lineRule="auto"/>
      </w:pPr>
      <w:r>
        <w:t>Learning Objectives/Outcomes</w:t>
      </w:r>
    </w:p>
    <w:p w14:paraId="0E3B0F8F" w14:textId="77777777" w:rsidR="00855824" w:rsidRPr="00B21978" w:rsidRDefault="00855824" w:rsidP="00855824"/>
    <w:p w14:paraId="0AD08C43" w14:textId="77777777" w:rsidR="00855824" w:rsidRDefault="00855824" w:rsidP="00855824">
      <w:pPr>
        <w:pStyle w:val="Heading3"/>
        <w:numPr>
          <w:ilvl w:val="0"/>
          <w:numId w:val="7"/>
        </w:numPr>
        <w:spacing w:line="276" w:lineRule="auto"/>
      </w:pPr>
      <w:r w:rsidRPr="00184F10">
        <w:t>Use of Information</w:t>
      </w:r>
    </w:p>
    <w:p w14:paraId="7DA1995D" w14:textId="77777777" w:rsidR="00855824" w:rsidRPr="00B21978" w:rsidRDefault="00855824" w:rsidP="00855824"/>
    <w:p w14:paraId="3B857960" w14:textId="77777777" w:rsidR="00855824" w:rsidRDefault="00855824" w:rsidP="00855824">
      <w:pPr>
        <w:pStyle w:val="Heading3"/>
        <w:numPr>
          <w:ilvl w:val="0"/>
          <w:numId w:val="7"/>
        </w:numPr>
        <w:spacing w:line="276" w:lineRule="auto"/>
      </w:pPr>
      <w:r w:rsidRPr="00B21978">
        <w:t>Quality of Explanation</w:t>
      </w:r>
    </w:p>
    <w:p w14:paraId="0A8E23A2" w14:textId="77777777" w:rsidR="00855824" w:rsidRPr="00B21978" w:rsidRDefault="00855824" w:rsidP="00855824"/>
    <w:p w14:paraId="09F9A378" w14:textId="77777777" w:rsidR="00855824" w:rsidRDefault="00855824" w:rsidP="00855824">
      <w:pPr>
        <w:pStyle w:val="Heading3"/>
        <w:numPr>
          <w:ilvl w:val="0"/>
          <w:numId w:val="7"/>
        </w:numPr>
        <w:spacing w:line="276" w:lineRule="auto"/>
      </w:pPr>
      <w:r w:rsidRPr="00B21978">
        <w:t>Organization of content</w:t>
      </w:r>
    </w:p>
    <w:p w14:paraId="4900ED1D" w14:textId="77777777" w:rsidR="00855824" w:rsidRPr="00B21978" w:rsidRDefault="00855824" w:rsidP="00855824"/>
    <w:p w14:paraId="4395460E" w14:textId="77777777" w:rsidR="00855824" w:rsidRPr="00B21978" w:rsidRDefault="00855824" w:rsidP="00855824">
      <w:pPr>
        <w:pStyle w:val="Heading3"/>
        <w:numPr>
          <w:ilvl w:val="0"/>
          <w:numId w:val="7"/>
        </w:numPr>
        <w:spacing w:line="276" w:lineRule="auto"/>
      </w:pPr>
      <w:r w:rsidRPr="00B21978">
        <w:t xml:space="preserve"> Usefulness</w:t>
      </w:r>
    </w:p>
    <w:p w14:paraId="50AD5CBA" w14:textId="77777777" w:rsidR="00855824" w:rsidRDefault="00855824" w:rsidP="00855824"/>
    <w:p w14:paraId="1FAB2051" w14:textId="388F12BE" w:rsidR="00855824" w:rsidRDefault="00855824" w:rsidP="00855824">
      <w:pPr>
        <w:pStyle w:val="Heading2"/>
      </w:pPr>
      <w:r>
        <w:t xml:space="preserve">Overall Feedback </w:t>
      </w:r>
    </w:p>
    <w:p w14:paraId="63CEDA3D" w14:textId="77777777" w:rsidR="00855824" w:rsidRDefault="00855824">
      <w:pPr>
        <w:spacing w:after="160" w:line="259" w:lineRule="auto"/>
        <w:rPr>
          <w:rFonts w:asciiTheme="majorHAnsi" w:eastAsiaTheme="majorEastAsia" w:hAnsiTheme="majorHAnsi" w:cstheme="majorBidi"/>
          <w:color w:val="2F5496" w:themeColor="accent1" w:themeShade="BF"/>
          <w:sz w:val="26"/>
          <w:szCs w:val="26"/>
        </w:rPr>
      </w:pPr>
      <w:r>
        <w:br w:type="page"/>
      </w:r>
    </w:p>
    <w:p w14:paraId="529EC8ED" w14:textId="7D024342" w:rsidR="00855824" w:rsidRDefault="00855824" w:rsidP="00855824">
      <w:pPr>
        <w:pStyle w:val="Heading2"/>
      </w:pPr>
      <w:r>
        <w:lastRenderedPageBreak/>
        <w:t>To Be completed BY Grant Management</w:t>
      </w:r>
    </w:p>
    <w:p w14:paraId="5ADB2F57" w14:textId="77777777" w:rsidR="00855824" w:rsidRPr="00855824" w:rsidRDefault="00855824" w:rsidP="00855824"/>
    <w:tbl>
      <w:tblPr>
        <w:tblW w:w="8520" w:type="dxa"/>
        <w:tblInd w:w="-10" w:type="dxa"/>
        <w:tblLook w:val="04A0" w:firstRow="1" w:lastRow="0" w:firstColumn="1" w:lastColumn="0" w:noHBand="0" w:noVBand="1"/>
      </w:tblPr>
      <w:tblGrid>
        <w:gridCol w:w="7160"/>
        <w:gridCol w:w="1360"/>
      </w:tblGrid>
      <w:tr w:rsidR="00855824" w:rsidRPr="008A63D3" w14:paraId="2F602E71" w14:textId="77777777" w:rsidTr="00307EEC">
        <w:trPr>
          <w:cantSplit/>
          <w:trHeight w:val="315"/>
          <w:tblHeader/>
        </w:trPr>
        <w:tc>
          <w:tcPr>
            <w:tcW w:w="716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308F0B55" w14:textId="77777777" w:rsidR="00855824" w:rsidRPr="008A63D3" w:rsidRDefault="00855824" w:rsidP="00307EEC">
            <w:pPr>
              <w:rPr>
                <w:rFonts w:ascii="Calibri" w:eastAsia="Times New Roman" w:hAnsi="Calibri" w:cs="Calibri"/>
                <w:b/>
                <w:bCs/>
                <w:color w:val="000000"/>
              </w:rPr>
            </w:pPr>
            <w:r w:rsidRPr="008A63D3">
              <w:rPr>
                <w:rFonts w:ascii="Calibri" w:eastAsia="Times New Roman" w:hAnsi="Calibri" w:cs="Calibri"/>
                <w:b/>
                <w:bCs/>
                <w:color w:val="000000"/>
              </w:rPr>
              <w:t>6. Accessibility/Disclaimers/CCBY</w:t>
            </w:r>
          </w:p>
        </w:tc>
        <w:tc>
          <w:tcPr>
            <w:tcW w:w="13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AB2908B" w14:textId="77777777" w:rsidR="00855824" w:rsidRPr="008A63D3" w:rsidRDefault="00855824" w:rsidP="00307EEC">
            <w:pPr>
              <w:rPr>
                <w:rFonts w:ascii="Calibri" w:eastAsia="Times New Roman" w:hAnsi="Calibri" w:cs="Calibri"/>
                <w:b/>
                <w:bCs/>
              </w:rPr>
            </w:pPr>
            <w:r w:rsidRPr="008A63D3">
              <w:rPr>
                <w:rFonts w:ascii="Calibri" w:eastAsia="Times New Roman" w:hAnsi="Calibri" w:cs="Calibri"/>
                <w:b/>
                <w:bCs/>
              </w:rPr>
              <w:t>Yes\No\NA</w:t>
            </w:r>
          </w:p>
        </w:tc>
      </w:tr>
      <w:tr w:rsidR="00855824" w:rsidRPr="008A63D3" w14:paraId="1E49EF59" w14:textId="77777777" w:rsidTr="00307EEC">
        <w:trPr>
          <w:trHeight w:val="367"/>
        </w:trPr>
        <w:tc>
          <w:tcPr>
            <w:tcW w:w="7160" w:type="dxa"/>
            <w:tcBorders>
              <w:top w:val="nil"/>
              <w:left w:val="single" w:sz="8" w:space="0" w:color="auto"/>
              <w:bottom w:val="single" w:sz="8" w:space="0" w:color="auto"/>
              <w:right w:val="single" w:sz="8" w:space="0" w:color="auto"/>
            </w:tcBorders>
            <w:shd w:val="clear" w:color="auto" w:fill="auto"/>
            <w:vAlign w:val="center"/>
            <w:hideMark/>
          </w:tcPr>
          <w:p w14:paraId="17E267F7" w14:textId="77777777" w:rsidR="00855824" w:rsidRPr="008A63D3" w:rsidRDefault="00855824" w:rsidP="00307EEC">
            <w:pPr>
              <w:rPr>
                <w:rFonts w:ascii="Calibri" w:eastAsia="Times New Roman" w:hAnsi="Calibri" w:cs="Calibri"/>
                <w:color w:val="000000"/>
              </w:rPr>
            </w:pPr>
            <w:r>
              <w:rPr>
                <w:rFonts w:ascii="Calibri" w:eastAsia="Times New Roman" w:hAnsi="Calibri" w:cs="Calibri"/>
                <w:color w:val="000000"/>
              </w:rPr>
              <w:t xml:space="preserve">Each </w:t>
            </w:r>
            <w:r w:rsidRPr="008A63D3">
              <w:rPr>
                <w:rFonts w:ascii="Calibri" w:eastAsia="Times New Roman" w:hAnsi="Calibri" w:cs="Calibri"/>
                <w:color w:val="000000"/>
              </w:rPr>
              <w:t>document</w:t>
            </w:r>
            <w:r>
              <w:rPr>
                <w:rFonts w:ascii="Calibri" w:eastAsia="Times New Roman" w:hAnsi="Calibri" w:cs="Calibri"/>
                <w:color w:val="000000"/>
              </w:rPr>
              <w:t xml:space="preserve"> </w:t>
            </w:r>
            <w:r w:rsidRPr="008A63D3">
              <w:rPr>
                <w:rFonts w:ascii="Calibri" w:eastAsia="Times New Roman" w:hAnsi="Calibri" w:cs="Calibri"/>
                <w:color w:val="000000"/>
              </w:rPr>
              <w:t>ha</w:t>
            </w:r>
            <w:r>
              <w:rPr>
                <w:rFonts w:ascii="Calibri" w:eastAsia="Times New Roman" w:hAnsi="Calibri" w:cs="Calibri"/>
                <w:color w:val="000000"/>
              </w:rPr>
              <w:t>s</w:t>
            </w:r>
            <w:r w:rsidRPr="008A63D3">
              <w:rPr>
                <w:rFonts w:ascii="Calibri" w:eastAsia="Times New Roman" w:hAnsi="Calibri" w:cs="Calibri"/>
                <w:color w:val="000000"/>
              </w:rPr>
              <w:t xml:space="preserve"> no errors according to the MS word accessibility check.</w:t>
            </w:r>
          </w:p>
        </w:tc>
        <w:tc>
          <w:tcPr>
            <w:tcW w:w="1360" w:type="dxa"/>
            <w:tcBorders>
              <w:top w:val="nil"/>
              <w:left w:val="nil"/>
              <w:bottom w:val="single" w:sz="8" w:space="0" w:color="auto"/>
              <w:right w:val="single" w:sz="8" w:space="0" w:color="auto"/>
            </w:tcBorders>
            <w:shd w:val="clear" w:color="auto" w:fill="auto"/>
            <w:vAlign w:val="center"/>
            <w:hideMark/>
          </w:tcPr>
          <w:p w14:paraId="63BB2A12" w14:textId="77777777" w:rsidR="00855824" w:rsidRPr="008A63D3" w:rsidRDefault="00855824" w:rsidP="00307EEC">
            <w:pPr>
              <w:rPr>
                <w:rFonts w:ascii="Cambria" w:eastAsia="Times New Roman" w:hAnsi="Cambria" w:cs="Calibri"/>
                <w:b/>
                <w:bCs/>
                <w:color w:val="365F91"/>
                <w:sz w:val="28"/>
                <w:szCs w:val="28"/>
              </w:rPr>
            </w:pPr>
            <w:r w:rsidRPr="008A63D3">
              <w:rPr>
                <w:rFonts w:ascii="Cambria" w:eastAsia="Times New Roman" w:hAnsi="Cambria" w:cs="Calibri"/>
                <w:b/>
                <w:bCs/>
                <w:color w:val="365F91"/>
                <w:sz w:val="28"/>
                <w:szCs w:val="28"/>
              </w:rPr>
              <w:t> </w:t>
            </w:r>
          </w:p>
        </w:tc>
      </w:tr>
      <w:tr w:rsidR="00855824" w:rsidRPr="008A63D3" w14:paraId="67F6E4B6" w14:textId="77777777" w:rsidTr="00307EEC">
        <w:trPr>
          <w:trHeight w:val="375"/>
        </w:trPr>
        <w:tc>
          <w:tcPr>
            <w:tcW w:w="7160" w:type="dxa"/>
            <w:tcBorders>
              <w:top w:val="nil"/>
              <w:left w:val="single" w:sz="8" w:space="0" w:color="auto"/>
              <w:bottom w:val="single" w:sz="8" w:space="0" w:color="auto"/>
              <w:right w:val="single" w:sz="8" w:space="0" w:color="auto"/>
            </w:tcBorders>
            <w:shd w:val="clear" w:color="auto" w:fill="auto"/>
            <w:vAlign w:val="center"/>
            <w:hideMark/>
          </w:tcPr>
          <w:p w14:paraId="156FF802" w14:textId="77777777" w:rsidR="00855824" w:rsidRPr="008A63D3" w:rsidRDefault="00855824" w:rsidP="00307EEC">
            <w:pPr>
              <w:rPr>
                <w:rFonts w:ascii="Calibri" w:eastAsia="Times New Roman" w:hAnsi="Calibri" w:cs="Calibri"/>
                <w:color w:val="000000"/>
              </w:rPr>
            </w:pPr>
            <w:r>
              <w:rPr>
                <w:rFonts w:ascii="Calibri" w:eastAsia="Times New Roman" w:hAnsi="Calibri" w:cs="Calibri"/>
                <w:color w:val="000000"/>
              </w:rPr>
              <w:t>Each</w:t>
            </w:r>
            <w:r w:rsidRPr="008A63D3">
              <w:rPr>
                <w:rFonts w:ascii="Calibri" w:eastAsia="Times New Roman" w:hAnsi="Calibri" w:cs="Calibri"/>
                <w:color w:val="000000"/>
              </w:rPr>
              <w:t xml:space="preserve"> document pass</w:t>
            </w:r>
            <w:r>
              <w:rPr>
                <w:rFonts w:ascii="Calibri" w:eastAsia="Times New Roman" w:hAnsi="Calibri" w:cs="Calibri"/>
                <w:color w:val="000000"/>
              </w:rPr>
              <w:t>es</w:t>
            </w:r>
            <w:r w:rsidRPr="008A63D3">
              <w:rPr>
                <w:rFonts w:ascii="Calibri" w:eastAsia="Times New Roman" w:hAnsi="Calibri" w:cs="Calibri"/>
                <w:color w:val="000000"/>
              </w:rPr>
              <w:t xml:space="preserve"> the RTI accessibility check</w:t>
            </w:r>
          </w:p>
        </w:tc>
        <w:tc>
          <w:tcPr>
            <w:tcW w:w="1360" w:type="dxa"/>
            <w:tcBorders>
              <w:top w:val="nil"/>
              <w:left w:val="nil"/>
              <w:bottom w:val="single" w:sz="8" w:space="0" w:color="auto"/>
              <w:right w:val="single" w:sz="8" w:space="0" w:color="auto"/>
            </w:tcBorders>
            <w:shd w:val="clear" w:color="auto" w:fill="auto"/>
            <w:vAlign w:val="center"/>
            <w:hideMark/>
          </w:tcPr>
          <w:p w14:paraId="038A33EE" w14:textId="77777777" w:rsidR="00855824" w:rsidRPr="008A63D3" w:rsidRDefault="00855824" w:rsidP="00307EEC">
            <w:pPr>
              <w:rPr>
                <w:rFonts w:ascii="Cambria" w:eastAsia="Times New Roman" w:hAnsi="Cambria" w:cs="Calibri"/>
                <w:b/>
                <w:bCs/>
                <w:color w:val="365F91"/>
                <w:sz w:val="28"/>
                <w:szCs w:val="28"/>
              </w:rPr>
            </w:pPr>
            <w:r w:rsidRPr="008A63D3">
              <w:rPr>
                <w:rFonts w:ascii="Cambria" w:eastAsia="Times New Roman" w:hAnsi="Cambria" w:cs="Calibri"/>
                <w:b/>
                <w:bCs/>
                <w:color w:val="365F91"/>
                <w:sz w:val="28"/>
                <w:szCs w:val="28"/>
              </w:rPr>
              <w:t> </w:t>
            </w:r>
          </w:p>
        </w:tc>
      </w:tr>
      <w:tr w:rsidR="00855824" w:rsidRPr="008A63D3" w14:paraId="28C643AE" w14:textId="77777777" w:rsidTr="00307EEC">
        <w:trPr>
          <w:trHeight w:val="375"/>
        </w:trPr>
        <w:tc>
          <w:tcPr>
            <w:tcW w:w="7160" w:type="dxa"/>
            <w:tcBorders>
              <w:top w:val="nil"/>
              <w:left w:val="single" w:sz="8" w:space="0" w:color="auto"/>
              <w:bottom w:val="single" w:sz="8" w:space="0" w:color="auto"/>
              <w:right w:val="single" w:sz="8" w:space="0" w:color="auto"/>
            </w:tcBorders>
            <w:shd w:val="clear" w:color="auto" w:fill="auto"/>
            <w:vAlign w:val="center"/>
            <w:hideMark/>
          </w:tcPr>
          <w:p w14:paraId="05B0FD40" w14:textId="77777777" w:rsidR="00855824" w:rsidRPr="008A63D3" w:rsidRDefault="00855824" w:rsidP="00307EEC">
            <w:pPr>
              <w:rPr>
                <w:rFonts w:ascii="Calibri" w:eastAsia="Times New Roman" w:hAnsi="Calibri" w:cs="Calibri"/>
                <w:color w:val="000000"/>
              </w:rPr>
            </w:pPr>
            <w:r>
              <w:rPr>
                <w:rFonts w:ascii="Calibri" w:eastAsia="Times New Roman" w:hAnsi="Calibri" w:cs="Calibri"/>
                <w:color w:val="000000"/>
              </w:rPr>
              <w:t xml:space="preserve">Each </w:t>
            </w:r>
            <w:r w:rsidRPr="008A63D3">
              <w:rPr>
                <w:rFonts w:ascii="Calibri" w:eastAsia="Times New Roman" w:hAnsi="Calibri" w:cs="Calibri"/>
                <w:color w:val="000000"/>
              </w:rPr>
              <w:t>document contains the US Department of Labor disclaimers</w:t>
            </w:r>
          </w:p>
        </w:tc>
        <w:tc>
          <w:tcPr>
            <w:tcW w:w="1360" w:type="dxa"/>
            <w:tcBorders>
              <w:top w:val="nil"/>
              <w:left w:val="nil"/>
              <w:bottom w:val="single" w:sz="8" w:space="0" w:color="auto"/>
              <w:right w:val="single" w:sz="8" w:space="0" w:color="auto"/>
            </w:tcBorders>
            <w:shd w:val="clear" w:color="auto" w:fill="auto"/>
            <w:vAlign w:val="center"/>
            <w:hideMark/>
          </w:tcPr>
          <w:p w14:paraId="71F03FA3" w14:textId="77777777" w:rsidR="00855824" w:rsidRPr="008A63D3" w:rsidRDefault="00855824" w:rsidP="00307EEC">
            <w:pPr>
              <w:rPr>
                <w:rFonts w:ascii="Cambria" w:eastAsia="Times New Roman" w:hAnsi="Cambria" w:cs="Calibri"/>
                <w:b/>
                <w:bCs/>
                <w:color w:val="365F91"/>
                <w:sz w:val="28"/>
                <w:szCs w:val="28"/>
              </w:rPr>
            </w:pPr>
            <w:r w:rsidRPr="008A63D3">
              <w:rPr>
                <w:rFonts w:ascii="Cambria" w:eastAsia="Times New Roman" w:hAnsi="Cambria" w:cs="Calibri"/>
                <w:b/>
                <w:bCs/>
                <w:color w:val="365F91"/>
                <w:sz w:val="28"/>
                <w:szCs w:val="28"/>
              </w:rPr>
              <w:t> </w:t>
            </w:r>
          </w:p>
        </w:tc>
      </w:tr>
      <w:tr w:rsidR="00855824" w:rsidRPr="008A63D3" w14:paraId="1AAA8D1D" w14:textId="77777777" w:rsidTr="00307EEC">
        <w:trPr>
          <w:trHeight w:val="375"/>
        </w:trPr>
        <w:tc>
          <w:tcPr>
            <w:tcW w:w="7160" w:type="dxa"/>
            <w:tcBorders>
              <w:top w:val="nil"/>
              <w:left w:val="single" w:sz="8" w:space="0" w:color="auto"/>
              <w:bottom w:val="single" w:sz="8" w:space="0" w:color="auto"/>
              <w:right w:val="single" w:sz="8" w:space="0" w:color="auto"/>
            </w:tcBorders>
            <w:shd w:val="clear" w:color="auto" w:fill="auto"/>
            <w:vAlign w:val="center"/>
            <w:hideMark/>
          </w:tcPr>
          <w:p w14:paraId="591F409A" w14:textId="77777777" w:rsidR="00855824" w:rsidRPr="008A63D3" w:rsidRDefault="00855824" w:rsidP="00307EEC">
            <w:pPr>
              <w:rPr>
                <w:rFonts w:ascii="Calibri" w:eastAsia="Times New Roman" w:hAnsi="Calibri" w:cs="Calibri"/>
                <w:color w:val="000000"/>
              </w:rPr>
            </w:pPr>
            <w:r>
              <w:rPr>
                <w:rFonts w:ascii="Calibri" w:eastAsia="Times New Roman" w:hAnsi="Calibri" w:cs="Calibri"/>
                <w:color w:val="000000"/>
              </w:rPr>
              <w:t xml:space="preserve">Each </w:t>
            </w:r>
            <w:r w:rsidRPr="008A63D3">
              <w:rPr>
                <w:rFonts w:ascii="Calibri" w:eastAsia="Times New Roman" w:hAnsi="Calibri" w:cs="Calibri"/>
                <w:color w:val="000000"/>
              </w:rPr>
              <w:t>document includes the CCBY license</w:t>
            </w:r>
          </w:p>
        </w:tc>
        <w:tc>
          <w:tcPr>
            <w:tcW w:w="1360" w:type="dxa"/>
            <w:tcBorders>
              <w:top w:val="nil"/>
              <w:left w:val="nil"/>
              <w:bottom w:val="single" w:sz="8" w:space="0" w:color="auto"/>
              <w:right w:val="single" w:sz="8" w:space="0" w:color="auto"/>
            </w:tcBorders>
            <w:shd w:val="clear" w:color="auto" w:fill="auto"/>
            <w:vAlign w:val="center"/>
            <w:hideMark/>
          </w:tcPr>
          <w:p w14:paraId="1EFE3E59" w14:textId="77777777" w:rsidR="00855824" w:rsidRPr="008A63D3" w:rsidRDefault="00855824" w:rsidP="00307EEC">
            <w:pPr>
              <w:rPr>
                <w:rFonts w:ascii="Cambria" w:eastAsia="Times New Roman" w:hAnsi="Cambria" w:cs="Calibri"/>
                <w:b/>
                <w:bCs/>
                <w:color w:val="365F91"/>
                <w:sz w:val="28"/>
                <w:szCs w:val="28"/>
              </w:rPr>
            </w:pPr>
            <w:r w:rsidRPr="008A63D3">
              <w:rPr>
                <w:rFonts w:ascii="Cambria" w:eastAsia="Times New Roman" w:hAnsi="Cambria" w:cs="Calibri"/>
                <w:b/>
                <w:bCs/>
                <w:color w:val="365F91"/>
                <w:sz w:val="28"/>
                <w:szCs w:val="28"/>
              </w:rPr>
              <w:t> </w:t>
            </w:r>
          </w:p>
        </w:tc>
      </w:tr>
    </w:tbl>
    <w:p w14:paraId="25CB3D03" w14:textId="1197407D" w:rsidR="00855824" w:rsidRDefault="00855824" w:rsidP="00855824">
      <w:pPr>
        <w:pStyle w:val="Heading2"/>
        <w:rPr>
          <w:b/>
          <w:bCs/>
          <w:sz w:val="28"/>
          <w:szCs w:val="28"/>
        </w:rPr>
      </w:pPr>
    </w:p>
    <w:p w14:paraId="00F07615" w14:textId="77777777" w:rsidR="00855824" w:rsidRDefault="00855824" w:rsidP="00855824">
      <w:pPr>
        <w:pStyle w:val="Heading1"/>
      </w:pPr>
      <w:r w:rsidRPr="00184F10">
        <w:t>Disclaimer and License Information</w:t>
      </w:r>
    </w:p>
    <w:p w14:paraId="23EEBCE0" w14:textId="77777777" w:rsidR="00855824" w:rsidRPr="005C71A3" w:rsidRDefault="00855824" w:rsidP="00855824">
      <w:pPr>
        <w:pStyle w:val="Footer"/>
        <w:jc w:val="both"/>
      </w:pPr>
      <w:r w:rsidRPr="005C71A3">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14:paraId="18D0AE87" w14:textId="77777777" w:rsidR="00855824" w:rsidRPr="005C71A3" w:rsidRDefault="00855824" w:rsidP="00855824">
      <w:pPr>
        <w:pStyle w:val="Footer"/>
        <w:jc w:val="both"/>
      </w:pPr>
    </w:p>
    <w:p w14:paraId="0F5FD63B" w14:textId="587C3CD2" w:rsidR="008B6100" w:rsidRDefault="00855824" w:rsidP="00855824">
      <w:pPr>
        <w:pStyle w:val="Footer"/>
      </w:pPr>
      <w:r>
        <w:rPr>
          <w:rFonts w:ascii="Arial" w:hAnsi="Arial" w:cs="Arial"/>
          <w:noProof/>
          <w:color w:val="049CCF"/>
          <w:sz w:val="29"/>
          <w:szCs w:val="29"/>
          <w:shd w:val="clear" w:color="auto" w:fill="FFFFFF"/>
        </w:rPr>
        <w:drawing>
          <wp:inline distT="0" distB="0" distL="0" distR="0" wp14:anchorId="37D242E4" wp14:editId="185CEE5F">
            <wp:extent cx="838200" cy="295275"/>
            <wp:effectExtent l="0" t="0" r="0" b="9525"/>
            <wp:docPr id="1" name="Picture 1" descr="Creative Commons Licens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066F3F">
        <w:rPr>
          <w:rFonts w:ascii="Arial" w:hAnsi="Arial" w:cs="Arial"/>
          <w:color w:val="464646"/>
          <w:sz w:val="20"/>
          <w:szCs w:val="29"/>
          <w:shd w:val="clear" w:color="auto" w:fill="FFFFFF"/>
        </w:rPr>
        <w:t>Quality Rubric for Course Materials by </w:t>
      </w:r>
      <w:hyperlink r:id="rId25" w:history="1">
        <w:r w:rsidRPr="00066F3F">
          <w:rPr>
            <w:rStyle w:val="Hyperlink"/>
            <w:rFonts w:ascii="Arial" w:hAnsi="Arial" w:cs="Arial"/>
            <w:szCs w:val="29"/>
            <w:shd w:val="clear" w:color="auto" w:fill="FFFFFF"/>
          </w:rPr>
          <w:t>Washburn University of Topeka </w:t>
        </w:r>
      </w:hyperlink>
      <w:r w:rsidRPr="00066F3F">
        <w:rPr>
          <w:rFonts w:ascii="Arial" w:hAnsi="Arial" w:cs="Arial"/>
          <w:color w:val="464646"/>
          <w:sz w:val="20"/>
          <w:szCs w:val="29"/>
          <w:shd w:val="clear" w:color="auto" w:fill="FFFFFF"/>
        </w:rPr>
        <w:t>is licensed under a </w:t>
      </w:r>
      <w:hyperlink r:id="rId26" w:history="1">
        <w:r w:rsidRPr="00066F3F">
          <w:rPr>
            <w:rStyle w:val="Hyperlink"/>
            <w:rFonts w:ascii="Arial" w:hAnsi="Arial" w:cs="Arial"/>
            <w:szCs w:val="29"/>
            <w:shd w:val="clear" w:color="auto" w:fill="FFFFFF"/>
          </w:rPr>
          <w:t>Creative Commons Attribution 4.0 International License</w:t>
        </w:r>
      </w:hyperlink>
      <w:r w:rsidRPr="00066F3F">
        <w:rPr>
          <w:rFonts w:ascii="Arial" w:hAnsi="Arial" w:cs="Arial"/>
          <w:color w:val="464646"/>
          <w:sz w:val="20"/>
          <w:szCs w:val="29"/>
          <w:shd w:val="clear" w:color="auto" w:fill="FFFFFF"/>
        </w:rPr>
        <w:t>. Based on a work at </w:t>
      </w:r>
      <w:hyperlink r:id="rId27" w:history="1">
        <w:r w:rsidRPr="00066F3F">
          <w:rPr>
            <w:rStyle w:val="Hyperlink"/>
            <w:rFonts w:ascii="Arial" w:hAnsi="Arial" w:cs="Arial"/>
            <w:szCs w:val="29"/>
            <w:shd w:val="clear" w:color="auto" w:fill="FFFFFF"/>
          </w:rPr>
          <w:t>original work</w:t>
        </w:r>
      </w:hyperlink>
      <w:r>
        <w:rPr>
          <w:sz w:val="14"/>
        </w:rPr>
        <w:t>.</w:t>
      </w:r>
      <w:r>
        <w:t xml:space="preserve"> </w:t>
      </w:r>
    </w:p>
    <w:p w14:paraId="5A70DD8E" w14:textId="77777777" w:rsidR="000A57DF" w:rsidRDefault="000A57DF" w:rsidP="000A57DF"/>
    <w:sectPr w:rsidR="000A57DF" w:rsidSect="0085582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2CDC8" w14:textId="77777777" w:rsidR="005E4FB3" w:rsidRDefault="005E4FB3" w:rsidP="00855824">
      <w:r>
        <w:separator/>
      </w:r>
    </w:p>
  </w:endnote>
  <w:endnote w:type="continuationSeparator" w:id="0">
    <w:p w14:paraId="626C50AD" w14:textId="77777777" w:rsidR="005E4FB3" w:rsidRDefault="005E4FB3" w:rsidP="00855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C6ED9" w14:textId="77777777" w:rsidR="005E4FB3" w:rsidRDefault="005E4FB3" w:rsidP="00855824">
      <w:r>
        <w:separator/>
      </w:r>
    </w:p>
  </w:footnote>
  <w:footnote w:type="continuationSeparator" w:id="0">
    <w:p w14:paraId="1A1E8E23" w14:textId="77777777" w:rsidR="005E4FB3" w:rsidRDefault="005E4FB3" w:rsidP="00855824">
      <w:r>
        <w:continuationSeparator/>
      </w:r>
    </w:p>
  </w:footnote>
  <w:footnote w:id="1">
    <w:p w14:paraId="5D4ED9B4" w14:textId="7E6149D8" w:rsidR="00302B7E" w:rsidRDefault="00302B7E">
      <w:pPr>
        <w:pStyle w:val="FootnoteText"/>
      </w:pPr>
      <w:r>
        <w:rPr>
          <w:rStyle w:val="FootnoteReference"/>
        </w:rPr>
        <w:footnoteRef/>
      </w:r>
      <w:r>
        <w:t xml:space="preserve"> This form </w:t>
      </w:r>
      <w:r w:rsidRPr="00302B7E">
        <w:t>mirrors the criteria required for the Skills Commons upload process</w:t>
      </w:r>
      <w:r>
        <w:t>.</w:t>
      </w:r>
    </w:p>
  </w:footnote>
  <w:footnote w:id="2">
    <w:p w14:paraId="3CFB844E" w14:textId="67228D54" w:rsidR="00855824" w:rsidRDefault="00855824">
      <w:pPr>
        <w:pStyle w:val="FootnoteText"/>
      </w:pPr>
      <w:r>
        <w:rPr>
          <w:rStyle w:val="FootnoteReference"/>
        </w:rPr>
        <w:footnoteRef/>
      </w:r>
      <w:r>
        <w:t xml:space="preserve"> The QOCI rubric was used for all syllabi. Other material was reviewed using the rubric attached as Appendix 1 that was adapted from rubrics posted on Skill Commons. </w:t>
      </w:r>
    </w:p>
  </w:footnote>
  <w:footnote w:id="3">
    <w:p w14:paraId="403183E2" w14:textId="77777777" w:rsidR="00855824" w:rsidRDefault="00855824" w:rsidP="00855824">
      <w:pPr>
        <w:pStyle w:val="FootnoteText"/>
      </w:pPr>
      <w:r>
        <w:rPr>
          <w:rStyle w:val="FootnoteReference"/>
        </w:rPr>
        <w:footnoteRef/>
      </w:r>
      <w:r>
        <w:t xml:space="preserve"> </w:t>
      </w:r>
      <w:r w:rsidRPr="00B63D45">
        <w:rPr>
          <w:sz w:val="18"/>
        </w:rPr>
        <w:t xml:space="preserve">Target audience </w:t>
      </w:r>
      <w:r>
        <w:rPr>
          <w:sz w:val="18"/>
        </w:rPr>
        <w:t>refers to</w:t>
      </w:r>
      <w:r w:rsidRPr="00B63D45">
        <w:rPr>
          <w:sz w:val="18"/>
        </w:rPr>
        <w:t xml:space="preserve"> student(s) enrolled for the program </w:t>
      </w:r>
      <w:r>
        <w:rPr>
          <w:sz w:val="18"/>
        </w:rPr>
        <w:t xml:space="preserve">for which </w:t>
      </w:r>
      <w:r w:rsidRPr="00B63D45">
        <w:rPr>
          <w:sz w:val="18"/>
        </w:rPr>
        <w:t>the material was created.</w:t>
      </w:r>
    </w:p>
  </w:footnote>
  <w:footnote w:id="4">
    <w:p w14:paraId="469D58FB" w14:textId="77777777" w:rsidR="00855824" w:rsidRDefault="00855824" w:rsidP="0085582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945E0"/>
    <w:multiLevelType w:val="hybridMultilevel"/>
    <w:tmpl w:val="B8785FB2"/>
    <w:lvl w:ilvl="0" w:tplc="8C5C441A">
      <w:start w:val="1"/>
      <w:numFmt w:val="bullet"/>
      <w:lvlText w:val="•"/>
      <w:lvlJc w:val="left"/>
      <w:pPr>
        <w:tabs>
          <w:tab w:val="num" w:pos="720"/>
        </w:tabs>
        <w:ind w:left="720" w:hanging="360"/>
      </w:pPr>
      <w:rPr>
        <w:rFonts w:ascii="Times New Roman" w:hAnsi="Times New Roman" w:hint="default"/>
      </w:rPr>
    </w:lvl>
    <w:lvl w:ilvl="1" w:tplc="E9E4507C">
      <w:start w:val="270"/>
      <w:numFmt w:val="bullet"/>
      <w:lvlText w:val="•"/>
      <w:lvlJc w:val="left"/>
      <w:pPr>
        <w:tabs>
          <w:tab w:val="num" w:pos="1440"/>
        </w:tabs>
        <w:ind w:left="1440" w:hanging="360"/>
      </w:pPr>
      <w:rPr>
        <w:rFonts w:ascii="Times New Roman" w:hAnsi="Times New Roman" w:hint="default"/>
      </w:rPr>
    </w:lvl>
    <w:lvl w:ilvl="2" w:tplc="31CCB13C" w:tentative="1">
      <w:start w:val="1"/>
      <w:numFmt w:val="bullet"/>
      <w:lvlText w:val="•"/>
      <w:lvlJc w:val="left"/>
      <w:pPr>
        <w:tabs>
          <w:tab w:val="num" w:pos="2160"/>
        </w:tabs>
        <w:ind w:left="2160" w:hanging="360"/>
      </w:pPr>
      <w:rPr>
        <w:rFonts w:ascii="Times New Roman" w:hAnsi="Times New Roman" w:hint="default"/>
      </w:rPr>
    </w:lvl>
    <w:lvl w:ilvl="3" w:tplc="CB2E46DE" w:tentative="1">
      <w:start w:val="1"/>
      <w:numFmt w:val="bullet"/>
      <w:lvlText w:val="•"/>
      <w:lvlJc w:val="left"/>
      <w:pPr>
        <w:tabs>
          <w:tab w:val="num" w:pos="2880"/>
        </w:tabs>
        <w:ind w:left="2880" w:hanging="360"/>
      </w:pPr>
      <w:rPr>
        <w:rFonts w:ascii="Times New Roman" w:hAnsi="Times New Roman" w:hint="default"/>
      </w:rPr>
    </w:lvl>
    <w:lvl w:ilvl="4" w:tplc="40AC7D20" w:tentative="1">
      <w:start w:val="1"/>
      <w:numFmt w:val="bullet"/>
      <w:lvlText w:val="•"/>
      <w:lvlJc w:val="left"/>
      <w:pPr>
        <w:tabs>
          <w:tab w:val="num" w:pos="3600"/>
        </w:tabs>
        <w:ind w:left="3600" w:hanging="360"/>
      </w:pPr>
      <w:rPr>
        <w:rFonts w:ascii="Times New Roman" w:hAnsi="Times New Roman" w:hint="default"/>
      </w:rPr>
    </w:lvl>
    <w:lvl w:ilvl="5" w:tplc="CF323650" w:tentative="1">
      <w:start w:val="1"/>
      <w:numFmt w:val="bullet"/>
      <w:lvlText w:val="•"/>
      <w:lvlJc w:val="left"/>
      <w:pPr>
        <w:tabs>
          <w:tab w:val="num" w:pos="4320"/>
        </w:tabs>
        <w:ind w:left="4320" w:hanging="360"/>
      </w:pPr>
      <w:rPr>
        <w:rFonts w:ascii="Times New Roman" w:hAnsi="Times New Roman" w:hint="default"/>
      </w:rPr>
    </w:lvl>
    <w:lvl w:ilvl="6" w:tplc="0D607950" w:tentative="1">
      <w:start w:val="1"/>
      <w:numFmt w:val="bullet"/>
      <w:lvlText w:val="•"/>
      <w:lvlJc w:val="left"/>
      <w:pPr>
        <w:tabs>
          <w:tab w:val="num" w:pos="5040"/>
        </w:tabs>
        <w:ind w:left="5040" w:hanging="360"/>
      </w:pPr>
      <w:rPr>
        <w:rFonts w:ascii="Times New Roman" w:hAnsi="Times New Roman" w:hint="default"/>
      </w:rPr>
    </w:lvl>
    <w:lvl w:ilvl="7" w:tplc="4D24E264" w:tentative="1">
      <w:start w:val="1"/>
      <w:numFmt w:val="bullet"/>
      <w:lvlText w:val="•"/>
      <w:lvlJc w:val="left"/>
      <w:pPr>
        <w:tabs>
          <w:tab w:val="num" w:pos="5760"/>
        </w:tabs>
        <w:ind w:left="5760" w:hanging="360"/>
      </w:pPr>
      <w:rPr>
        <w:rFonts w:ascii="Times New Roman" w:hAnsi="Times New Roman" w:hint="default"/>
      </w:rPr>
    </w:lvl>
    <w:lvl w:ilvl="8" w:tplc="BD02A02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53B60C9"/>
    <w:multiLevelType w:val="hybridMultilevel"/>
    <w:tmpl w:val="4B429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FD506A"/>
    <w:multiLevelType w:val="hybridMultilevel"/>
    <w:tmpl w:val="8FD673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6777F2"/>
    <w:multiLevelType w:val="hybridMultilevel"/>
    <w:tmpl w:val="8D5EE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723A7B"/>
    <w:multiLevelType w:val="hybridMultilevel"/>
    <w:tmpl w:val="8DD0D0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7E7113"/>
    <w:multiLevelType w:val="hybridMultilevel"/>
    <w:tmpl w:val="8DD0D0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927072"/>
    <w:multiLevelType w:val="hybridMultilevel"/>
    <w:tmpl w:val="332C7D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DDD"/>
    <w:rsid w:val="000A57DF"/>
    <w:rsid w:val="00302B7E"/>
    <w:rsid w:val="00344E79"/>
    <w:rsid w:val="00364FB1"/>
    <w:rsid w:val="00483349"/>
    <w:rsid w:val="005976E1"/>
    <w:rsid w:val="005E4FB3"/>
    <w:rsid w:val="00615D24"/>
    <w:rsid w:val="00652EAC"/>
    <w:rsid w:val="006D4695"/>
    <w:rsid w:val="007A21A4"/>
    <w:rsid w:val="007F1E78"/>
    <w:rsid w:val="00855824"/>
    <w:rsid w:val="008B6100"/>
    <w:rsid w:val="00914DDD"/>
    <w:rsid w:val="009D66B0"/>
    <w:rsid w:val="00AE487C"/>
    <w:rsid w:val="00B07B15"/>
    <w:rsid w:val="00B2723F"/>
    <w:rsid w:val="00BB4BE2"/>
    <w:rsid w:val="00BB6288"/>
    <w:rsid w:val="00D07C5A"/>
    <w:rsid w:val="00DA2EAB"/>
    <w:rsid w:val="00EC6A1C"/>
    <w:rsid w:val="00EF4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1978D"/>
  <w15:chartTrackingRefBased/>
  <w15:docId w15:val="{53400DA6-A6B0-4D1C-84EA-1677B13F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DDD"/>
    <w:pPr>
      <w:spacing w:after="0" w:line="240" w:lineRule="auto"/>
    </w:pPr>
    <w:rPr>
      <w:rFonts w:eastAsiaTheme="minorEastAsia"/>
    </w:rPr>
  </w:style>
  <w:style w:type="paragraph" w:styleId="Heading1">
    <w:name w:val="heading 1"/>
    <w:basedOn w:val="Normal"/>
    <w:next w:val="Normal"/>
    <w:link w:val="Heading1Char"/>
    <w:uiPriority w:val="9"/>
    <w:qFormat/>
    <w:rsid w:val="00D07C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8334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8334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57D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57D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07C5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07C5A"/>
    <w:rPr>
      <w:color w:val="0563C1" w:themeColor="hyperlink"/>
      <w:u w:val="single"/>
    </w:rPr>
  </w:style>
  <w:style w:type="paragraph" w:styleId="ListParagraph">
    <w:name w:val="List Paragraph"/>
    <w:basedOn w:val="Normal"/>
    <w:uiPriority w:val="34"/>
    <w:qFormat/>
    <w:rsid w:val="00483349"/>
    <w:pPr>
      <w:ind w:left="720"/>
      <w:contextualSpacing/>
    </w:pPr>
  </w:style>
  <w:style w:type="character" w:customStyle="1" w:styleId="UnresolvedMention1">
    <w:name w:val="Unresolved Mention1"/>
    <w:basedOn w:val="DefaultParagraphFont"/>
    <w:uiPriority w:val="99"/>
    <w:semiHidden/>
    <w:unhideWhenUsed/>
    <w:rsid w:val="00483349"/>
    <w:rPr>
      <w:color w:val="605E5C"/>
      <w:shd w:val="clear" w:color="auto" w:fill="E1DFDD"/>
    </w:rPr>
  </w:style>
  <w:style w:type="character" w:customStyle="1" w:styleId="Heading3Char">
    <w:name w:val="Heading 3 Char"/>
    <w:basedOn w:val="DefaultParagraphFont"/>
    <w:link w:val="Heading3"/>
    <w:uiPriority w:val="9"/>
    <w:rsid w:val="00483349"/>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483349"/>
    <w:rPr>
      <w:color w:val="954F72" w:themeColor="followedHyperlink"/>
      <w:u w:val="single"/>
    </w:rPr>
  </w:style>
  <w:style w:type="character" w:customStyle="1" w:styleId="Heading2Char">
    <w:name w:val="Heading 2 Char"/>
    <w:basedOn w:val="DefaultParagraphFont"/>
    <w:link w:val="Heading2"/>
    <w:uiPriority w:val="9"/>
    <w:rsid w:val="00483349"/>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855824"/>
    <w:rPr>
      <w:sz w:val="20"/>
      <w:szCs w:val="20"/>
    </w:rPr>
  </w:style>
  <w:style w:type="character" w:customStyle="1" w:styleId="FootnoteTextChar">
    <w:name w:val="Footnote Text Char"/>
    <w:basedOn w:val="DefaultParagraphFont"/>
    <w:link w:val="FootnoteText"/>
    <w:uiPriority w:val="99"/>
    <w:semiHidden/>
    <w:rsid w:val="00855824"/>
    <w:rPr>
      <w:rFonts w:eastAsiaTheme="minorEastAsia"/>
      <w:sz w:val="20"/>
      <w:szCs w:val="20"/>
    </w:rPr>
  </w:style>
  <w:style w:type="character" w:styleId="FootnoteReference">
    <w:name w:val="footnote reference"/>
    <w:basedOn w:val="DefaultParagraphFont"/>
    <w:uiPriority w:val="99"/>
    <w:semiHidden/>
    <w:unhideWhenUsed/>
    <w:rsid w:val="00855824"/>
    <w:rPr>
      <w:vertAlign w:val="superscript"/>
    </w:rPr>
  </w:style>
  <w:style w:type="table" w:styleId="TableGrid">
    <w:name w:val="Table Grid"/>
    <w:basedOn w:val="TableNormal"/>
    <w:uiPriority w:val="59"/>
    <w:rsid w:val="00855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55824"/>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855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166262">
      <w:bodyDiv w:val="1"/>
      <w:marLeft w:val="0"/>
      <w:marRight w:val="0"/>
      <w:marTop w:val="0"/>
      <w:marBottom w:val="0"/>
      <w:divBdr>
        <w:top w:val="none" w:sz="0" w:space="0" w:color="auto"/>
        <w:left w:val="none" w:sz="0" w:space="0" w:color="auto"/>
        <w:bottom w:val="none" w:sz="0" w:space="0" w:color="auto"/>
        <w:right w:val="none" w:sz="0" w:space="0" w:color="auto"/>
      </w:divBdr>
    </w:div>
    <w:div w:id="1720519199">
      <w:bodyDiv w:val="1"/>
      <w:marLeft w:val="0"/>
      <w:marRight w:val="0"/>
      <w:marTop w:val="0"/>
      <w:marBottom w:val="0"/>
      <w:divBdr>
        <w:top w:val="none" w:sz="0" w:space="0" w:color="auto"/>
        <w:left w:val="none" w:sz="0" w:space="0" w:color="auto"/>
        <w:bottom w:val="none" w:sz="0" w:space="0" w:color="auto"/>
        <w:right w:val="none" w:sz="0" w:space="0" w:color="auto"/>
      </w:divBdr>
    </w:div>
    <w:div w:id="2090275299">
      <w:bodyDiv w:val="1"/>
      <w:marLeft w:val="0"/>
      <w:marRight w:val="0"/>
      <w:marTop w:val="0"/>
      <w:marBottom w:val="0"/>
      <w:divBdr>
        <w:top w:val="none" w:sz="0" w:space="0" w:color="auto"/>
        <w:left w:val="none" w:sz="0" w:space="0" w:color="auto"/>
        <w:bottom w:val="none" w:sz="0" w:space="0" w:color="auto"/>
        <w:right w:val="none" w:sz="0" w:space="0" w:color="auto"/>
      </w:divBdr>
      <w:divsChild>
        <w:div w:id="1889761056">
          <w:marLeft w:val="547"/>
          <w:marRight w:val="0"/>
          <w:marTop w:val="0"/>
          <w:marBottom w:val="0"/>
          <w:divBdr>
            <w:top w:val="none" w:sz="0" w:space="0" w:color="auto"/>
            <w:left w:val="none" w:sz="0" w:space="0" w:color="auto"/>
            <w:bottom w:val="none" w:sz="0" w:space="0" w:color="auto"/>
            <w:right w:val="none" w:sz="0" w:space="0" w:color="auto"/>
          </w:divBdr>
        </w:div>
        <w:div w:id="212666276">
          <w:marLeft w:val="1166"/>
          <w:marRight w:val="0"/>
          <w:marTop w:val="0"/>
          <w:marBottom w:val="0"/>
          <w:divBdr>
            <w:top w:val="none" w:sz="0" w:space="0" w:color="auto"/>
            <w:left w:val="none" w:sz="0" w:space="0" w:color="auto"/>
            <w:bottom w:val="none" w:sz="0" w:space="0" w:color="auto"/>
            <w:right w:val="none" w:sz="0" w:space="0" w:color="auto"/>
          </w:divBdr>
        </w:div>
        <w:div w:id="9258359">
          <w:marLeft w:val="547"/>
          <w:marRight w:val="0"/>
          <w:marTop w:val="0"/>
          <w:marBottom w:val="0"/>
          <w:divBdr>
            <w:top w:val="none" w:sz="0" w:space="0" w:color="auto"/>
            <w:left w:val="none" w:sz="0" w:space="0" w:color="auto"/>
            <w:bottom w:val="none" w:sz="0" w:space="0" w:color="auto"/>
            <w:right w:val="none" w:sz="0" w:space="0" w:color="auto"/>
          </w:divBdr>
        </w:div>
        <w:div w:id="895362689">
          <w:marLeft w:val="1166"/>
          <w:marRight w:val="0"/>
          <w:marTop w:val="0"/>
          <w:marBottom w:val="0"/>
          <w:divBdr>
            <w:top w:val="none" w:sz="0" w:space="0" w:color="auto"/>
            <w:left w:val="none" w:sz="0" w:space="0" w:color="auto"/>
            <w:bottom w:val="none" w:sz="0" w:space="0" w:color="auto"/>
            <w:right w:val="none" w:sz="0" w:space="0" w:color="auto"/>
          </w:divBdr>
        </w:div>
        <w:div w:id="869417918">
          <w:marLeft w:val="547"/>
          <w:marRight w:val="0"/>
          <w:marTop w:val="0"/>
          <w:marBottom w:val="0"/>
          <w:divBdr>
            <w:top w:val="none" w:sz="0" w:space="0" w:color="auto"/>
            <w:left w:val="none" w:sz="0" w:space="0" w:color="auto"/>
            <w:bottom w:val="none" w:sz="0" w:space="0" w:color="auto"/>
            <w:right w:val="none" w:sz="0" w:space="0" w:color="auto"/>
          </w:divBdr>
        </w:div>
        <w:div w:id="89739405">
          <w:marLeft w:val="1166"/>
          <w:marRight w:val="0"/>
          <w:marTop w:val="0"/>
          <w:marBottom w:val="0"/>
          <w:divBdr>
            <w:top w:val="none" w:sz="0" w:space="0" w:color="auto"/>
            <w:left w:val="none" w:sz="0" w:space="0" w:color="auto"/>
            <w:bottom w:val="none" w:sz="0" w:space="0" w:color="auto"/>
            <w:right w:val="none" w:sz="0" w:space="0" w:color="auto"/>
          </w:divBdr>
        </w:div>
        <w:div w:id="44718199">
          <w:marLeft w:val="547"/>
          <w:marRight w:val="0"/>
          <w:marTop w:val="0"/>
          <w:marBottom w:val="0"/>
          <w:divBdr>
            <w:top w:val="none" w:sz="0" w:space="0" w:color="auto"/>
            <w:left w:val="none" w:sz="0" w:space="0" w:color="auto"/>
            <w:bottom w:val="none" w:sz="0" w:space="0" w:color="auto"/>
            <w:right w:val="none" w:sz="0" w:space="0" w:color="auto"/>
          </w:divBdr>
        </w:div>
        <w:div w:id="648944939">
          <w:marLeft w:val="1166"/>
          <w:marRight w:val="0"/>
          <w:marTop w:val="0"/>
          <w:marBottom w:val="0"/>
          <w:divBdr>
            <w:top w:val="none" w:sz="0" w:space="0" w:color="auto"/>
            <w:left w:val="none" w:sz="0" w:space="0" w:color="auto"/>
            <w:bottom w:val="none" w:sz="0" w:space="0" w:color="auto"/>
            <w:right w:val="none" w:sz="0" w:space="0" w:color="auto"/>
          </w:divBdr>
        </w:div>
        <w:div w:id="618102396">
          <w:marLeft w:val="547"/>
          <w:marRight w:val="0"/>
          <w:marTop w:val="0"/>
          <w:marBottom w:val="0"/>
          <w:divBdr>
            <w:top w:val="none" w:sz="0" w:space="0" w:color="auto"/>
            <w:left w:val="none" w:sz="0" w:space="0" w:color="auto"/>
            <w:bottom w:val="none" w:sz="0" w:space="0" w:color="auto"/>
            <w:right w:val="none" w:sz="0" w:space="0" w:color="auto"/>
          </w:divBdr>
        </w:div>
        <w:div w:id="1575815909">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htc.edu/web/site/main" TargetMode="External"/><Relationship Id="rId13" Type="http://schemas.openxmlformats.org/officeDocument/2006/relationships/hyperlink" Target="http://www.wasburn.edu" TargetMode="External"/><Relationship Id="rId18" Type="http://schemas.openxmlformats.org/officeDocument/2006/relationships/hyperlink" Target="http://www.Kansasregents.org" TargetMode="External"/><Relationship Id="rId26" Type="http://schemas.openxmlformats.org/officeDocument/2006/relationships/hyperlink" Target="https://creativecommons.org/licenses/by/4.0/" TargetMode="External"/><Relationship Id="rId3" Type="http://schemas.openxmlformats.org/officeDocument/2006/relationships/styles" Target="styles.xml"/><Relationship Id="rId21" Type="http://schemas.openxmlformats.org/officeDocument/2006/relationships/hyperlink" Target="http://creativecommons.org/licenses/by/4.0/" TargetMode="External"/><Relationship Id="rId7" Type="http://schemas.openxmlformats.org/officeDocument/2006/relationships/endnotes" Target="endnotes.xml"/><Relationship Id="rId12" Type="http://schemas.openxmlformats.org/officeDocument/2006/relationships/hyperlink" Target="http://www.washburntech.edu" TargetMode="External"/><Relationship Id="rId17" Type="http://schemas.openxmlformats.org/officeDocument/2006/relationships/hyperlink" Target="https://www.hlcommission.org/Policies/glossary-new-criteria-for-accreditation.html" TargetMode="External"/><Relationship Id="rId25" Type="http://schemas.openxmlformats.org/officeDocument/2006/relationships/hyperlink" Target="http://www.washburn.edu" TargetMode="External"/><Relationship Id="rId2" Type="http://schemas.openxmlformats.org/officeDocument/2006/relationships/numbering" Target="numbering.xml"/><Relationship Id="rId16" Type="http://schemas.openxmlformats.org/officeDocument/2006/relationships/hyperlink" Target="https://www.hlcommission.org/Policies/criteria-and-core-components.html" TargetMode="External"/><Relationship Id="rId20" Type="http://schemas.openxmlformats.org/officeDocument/2006/relationships/hyperlink" Target="http://www.doleta.gov/grants/pdf/SGA-DFA-PY-13-10.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sutech.edu/" TargetMode="External"/><Relationship Id="rId24" Type="http://schemas.openxmlformats.org/officeDocument/2006/relationships/hyperlink" Target="http://creativecommons.org/licenses/by/4.0/" TargetMode="External"/><Relationship Id="rId5" Type="http://schemas.openxmlformats.org/officeDocument/2006/relationships/webSettings" Target="webSettings.xml"/><Relationship Id="rId15" Type="http://schemas.openxmlformats.org/officeDocument/2006/relationships/hyperlink" Target="https://www.hlcommission.org/" TargetMode="External"/><Relationship Id="rId23" Type="http://schemas.openxmlformats.org/officeDocument/2006/relationships/hyperlink" Target="http://www.washburn.edu" TargetMode="External"/><Relationship Id="rId28" Type="http://schemas.openxmlformats.org/officeDocument/2006/relationships/fontTable" Target="fontTable.xml"/><Relationship Id="rId10" Type="http://schemas.openxmlformats.org/officeDocument/2006/relationships/hyperlink" Target="https://wsutech.edu/" TargetMode="External"/><Relationship Id="rId19" Type="http://schemas.openxmlformats.org/officeDocument/2006/relationships/hyperlink" Target="http://www.skillscommons.org" TargetMode="External"/><Relationship Id="rId4" Type="http://schemas.openxmlformats.org/officeDocument/2006/relationships/settings" Target="settings.xml"/><Relationship Id="rId9" Type="http://schemas.openxmlformats.org/officeDocument/2006/relationships/hyperlink" Target="https://www.gcccks.edu/" TargetMode="External"/><Relationship Id="rId14" Type="http://schemas.openxmlformats.org/officeDocument/2006/relationships/hyperlink" Target="http://www.doleta.gov/grants/pdf/SGA-DFA-PY-13-10.pdf" TargetMode="External"/><Relationship Id="rId22" Type="http://schemas.openxmlformats.org/officeDocument/2006/relationships/image" Target="media/image1.png"/><Relationship Id="rId27" Type="http://schemas.openxmlformats.org/officeDocument/2006/relationships/hyperlink" Target="https://www.achieve.org/files/AchieveOERRubr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9DCF1-0C66-4085-B932-9F7C6DDC3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2031</Words>
  <Characters>11579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Quality Process for KanTRAIN Deliverables</vt:lpstr>
    </vt:vector>
  </TitlesOfParts>
  <Company>Washburn Univeristy of Topeka</Company>
  <LinksUpToDate>false</LinksUpToDate>
  <CharactersWithSpaces>13583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Process for KanTRAIN Deliverables</dc:title>
  <dc:subject>Quality Process</dc:subject>
  <dc:creator>Washburn Univeristy of Topeka</dc:creator>
  <cp:keywords>Quality, Process, Subject Matter Experts, SME</cp:keywords>
  <dc:description/>
  <cp:lastModifiedBy>Gillian Gabelmann</cp:lastModifiedBy>
  <cp:revision>2</cp:revision>
  <dcterms:created xsi:type="dcterms:W3CDTF">2018-06-19T17:22:00Z</dcterms:created>
  <dcterms:modified xsi:type="dcterms:W3CDTF">2018-06-19T17:22:00Z</dcterms:modified>
</cp:coreProperties>
</file>