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37BC" w:rsidRDefault="00D8629C">
      <w:pPr>
        <w:pStyle w:val="Title"/>
        <w:spacing w:line="240" w:lineRule="auto"/>
        <w:contextualSpacing w:val="0"/>
        <w:rPr>
          <w:sz w:val="24"/>
          <w:szCs w:val="24"/>
        </w:rPr>
      </w:pPr>
      <w:bookmarkStart w:id="0" w:name="_qhwa6y8uj7ox" w:colFirst="0" w:colLast="0"/>
      <w:bookmarkEnd w:id="0"/>
      <w:r>
        <w:rPr>
          <w:sz w:val="36"/>
          <w:szCs w:val="36"/>
        </w:rPr>
        <w:t xml:space="preserve">                                     </w:t>
      </w:r>
      <w:proofErr w:type="spellStart"/>
      <w:proofErr w:type="gramStart"/>
      <w:r>
        <w:rPr>
          <w:sz w:val="36"/>
          <w:szCs w:val="36"/>
        </w:rPr>
        <w:t>iLearn</w:t>
      </w:r>
      <w:proofErr w:type="spellEnd"/>
      <w:proofErr w:type="gramEnd"/>
      <w:r>
        <w:rPr>
          <w:sz w:val="36"/>
          <w:szCs w:val="36"/>
        </w:rPr>
        <w:t xml:space="preserve"> Campus Course Development Rubric for:</w:t>
      </w:r>
      <w:r>
        <w:t xml:space="preserve">        </w:t>
      </w:r>
      <w:r>
        <w:rPr>
          <w:rFonts w:ascii="Arial Unicode MS" w:eastAsia="Arial Unicode MS" w:hAnsi="Arial Unicode MS" w:cs="Arial Unicode MS"/>
          <w:sz w:val="20"/>
          <w:szCs w:val="20"/>
        </w:rPr>
        <w:t>✓</w:t>
      </w:r>
      <w:r>
        <w:rPr>
          <w:sz w:val="24"/>
          <w:szCs w:val="24"/>
        </w:rPr>
        <w:t xml:space="preserve">Course Review Checklist has been completed  </w:t>
      </w:r>
    </w:p>
    <w:p w:rsidR="00FE37BC" w:rsidRDefault="00D8629C">
      <w:pPr>
        <w:rPr>
          <w:b/>
          <w:sz w:val="24"/>
          <w:szCs w:val="24"/>
        </w:rPr>
      </w:pPr>
      <w:r>
        <w:t xml:space="preserve">COURSE:   MTH 245  </w:t>
      </w:r>
      <w:r>
        <w:tab/>
      </w:r>
      <w:r>
        <w:tab/>
      </w:r>
      <w:r>
        <w:tab/>
        <w:t xml:space="preserve">        </w:t>
      </w:r>
      <w:r>
        <w:tab/>
      </w:r>
      <w:r>
        <w:tab/>
      </w:r>
      <w:r>
        <w:tab/>
      </w:r>
      <w:r>
        <w:tab/>
      </w:r>
      <w:r>
        <w:tab/>
      </w:r>
      <w:r>
        <w:tab/>
      </w:r>
      <w:r>
        <w:rPr>
          <w:rFonts w:ascii="Arial Unicode MS" w:eastAsia="Arial Unicode MS" w:hAnsi="Arial Unicode MS" w:cs="Arial Unicode MS"/>
          <w:sz w:val="36"/>
          <w:szCs w:val="36"/>
        </w:rPr>
        <w:t xml:space="preserve">► </w:t>
      </w:r>
      <w:r>
        <w:rPr>
          <w:rFonts w:ascii="Trebuchet MS" w:eastAsia="Trebuchet MS" w:hAnsi="Trebuchet MS" w:cs="Trebuchet MS"/>
          <w:sz w:val="24"/>
          <w:szCs w:val="24"/>
        </w:rPr>
        <w:t>Reviewed through checklist</w:t>
      </w:r>
    </w:p>
    <w:p w:rsidR="00FE37BC" w:rsidRDefault="00D8629C">
      <w:pPr>
        <w:rPr>
          <w:b/>
          <w:sz w:val="24"/>
          <w:szCs w:val="24"/>
        </w:rPr>
      </w:pPr>
      <w:proofErr w:type="spellStart"/>
      <w:r>
        <w:rPr>
          <w:b/>
        </w:rPr>
        <w:t>I.Course</w:t>
      </w:r>
      <w:proofErr w:type="spellEnd"/>
      <w:r>
        <w:rPr>
          <w:b/>
        </w:rPr>
        <w:t xml:space="preserve"> Overview and Introduction</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p>
    <w:tbl>
      <w:tblPr>
        <w:tblStyle w:val="a"/>
        <w:tblW w:w="1314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025"/>
        <w:gridCol w:w="1365"/>
        <w:gridCol w:w="3060"/>
        <w:gridCol w:w="2880"/>
        <w:gridCol w:w="3810"/>
      </w:tblGrid>
      <w:tr w:rsidR="00FE37BC">
        <w:tc>
          <w:tcPr>
            <w:tcW w:w="2025" w:type="dxa"/>
            <w:tcMar>
              <w:top w:w="100" w:type="dxa"/>
              <w:left w:w="40" w:type="dxa"/>
              <w:bottom w:w="100" w:type="dxa"/>
              <w:right w:w="40" w:type="dxa"/>
            </w:tcMar>
            <w:vAlign w:val="bottom"/>
          </w:tcPr>
          <w:p w:rsidR="00FE37BC" w:rsidRDefault="00D8629C">
            <w:pPr>
              <w:rPr>
                <w:sz w:val="20"/>
                <w:szCs w:val="20"/>
              </w:rPr>
            </w:pPr>
            <w:r>
              <w:rPr>
                <w:sz w:val="20"/>
                <w:szCs w:val="20"/>
              </w:rPr>
              <w:t>1.1 Syllabus clearly outlines the course and the various</w:t>
            </w:r>
          </w:p>
          <w:p w:rsidR="00FE37BC" w:rsidRDefault="00D8629C">
            <w:pPr>
              <w:rPr>
                <w:sz w:val="20"/>
                <w:szCs w:val="20"/>
              </w:rPr>
            </w:pPr>
            <w:proofErr w:type="gramStart"/>
            <w:r>
              <w:rPr>
                <w:sz w:val="20"/>
                <w:szCs w:val="20"/>
              </w:rPr>
              <w:t>course</w:t>
            </w:r>
            <w:proofErr w:type="gramEnd"/>
            <w:r>
              <w:rPr>
                <w:sz w:val="20"/>
                <w:szCs w:val="20"/>
              </w:rPr>
              <w:t xml:space="preserve"> components. </w:t>
            </w:r>
          </w:p>
          <w:p w:rsidR="00FE37BC" w:rsidRDefault="00D8629C">
            <w:pPr>
              <w:pStyle w:val="Title"/>
              <w:spacing w:line="240" w:lineRule="auto"/>
              <w:contextualSpacing w:val="0"/>
              <w:rPr>
                <w:sz w:val="20"/>
                <w:szCs w:val="20"/>
              </w:rPr>
            </w:pPr>
            <w:bookmarkStart w:id="1" w:name="_izfs6q32ldu8" w:colFirst="0" w:colLast="0"/>
            <w:bookmarkEnd w:id="1"/>
            <w:r>
              <w:rPr>
                <w:rFonts w:ascii="Arial Unicode MS" w:eastAsia="Arial Unicode MS" w:hAnsi="Arial Unicode MS" w:cs="Arial Unicode MS"/>
                <w:sz w:val="20"/>
                <w:szCs w:val="20"/>
              </w:rPr>
              <w:t>✓</w:t>
            </w:r>
          </w:p>
          <w:p w:rsidR="00FE37BC" w:rsidRDefault="00FE37BC">
            <w:pPr>
              <w:rPr>
                <w:sz w:val="20"/>
                <w:szCs w:val="20"/>
              </w:rPr>
            </w:pPr>
          </w:p>
          <w:p w:rsidR="00FE37BC" w:rsidRDefault="00D8629C">
            <w:pPr>
              <w:rPr>
                <w:sz w:val="20"/>
                <w:szCs w:val="20"/>
              </w:rPr>
            </w:pPr>
            <w:r>
              <w:rPr>
                <w:sz w:val="20"/>
                <w:szCs w:val="20"/>
              </w:rPr>
              <w:t xml:space="preserve"> </w:t>
            </w:r>
          </w:p>
        </w:tc>
        <w:tc>
          <w:tcPr>
            <w:tcW w:w="136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1.2 The homepage contain the course description.  ✓ </w:t>
            </w:r>
          </w:p>
          <w:p w:rsidR="00FE37BC" w:rsidRDefault="00FE37BC">
            <w:pPr>
              <w:pStyle w:val="Title"/>
              <w:spacing w:line="240" w:lineRule="auto"/>
              <w:contextualSpacing w:val="0"/>
              <w:rPr>
                <w:sz w:val="20"/>
                <w:szCs w:val="20"/>
              </w:rPr>
            </w:pPr>
            <w:bookmarkStart w:id="2" w:name="_l1t834n2inlp" w:colFirst="0" w:colLast="0"/>
            <w:bookmarkEnd w:id="2"/>
          </w:p>
          <w:p w:rsidR="00FE37BC" w:rsidRDefault="00D8629C">
            <w:pPr>
              <w:rPr>
                <w:sz w:val="20"/>
                <w:szCs w:val="20"/>
              </w:rPr>
            </w:pPr>
            <w:r>
              <w:rPr>
                <w:sz w:val="20"/>
                <w:szCs w:val="20"/>
              </w:rPr>
              <w:t xml:space="preserve">   </w:t>
            </w:r>
            <w:r>
              <w:rPr>
                <w:rFonts w:ascii="Trebuchet MS" w:eastAsia="Trebuchet MS" w:hAnsi="Trebuchet MS" w:cs="Trebuchet MS"/>
                <w:sz w:val="42"/>
                <w:szCs w:val="42"/>
              </w:rPr>
              <w:t xml:space="preserve"> </w:t>
            </w:r>
            <w:r>
              <w:rPr>
                <w:sz w:val="20"/>
                <w:szCs w:val="20"/>
              </w:rPr>
              <w:t xml:space="preserve">  </w:t>
            </w:r>
          </w:p>
        </w:tc>
        <w:tc>
          <w:tcPr>
            <w:tcW w:w="3060" w:type="dxa"/>
            <w:tcMar>
              <w:top w:w="100" w:type="dxa"/>
              <w:left w:w="40" w:type="dxa"/>
              <w:bottom w:w="100" w:type="dxa"/>
              <w:right w:w="40" w:type="dxa"/>
            </w:tcMar>
            <w:vAlign w:val="bottom"/>
          </w:tcPr>
          <w:p w:rsidR="00FE37BC" w:rsidRDefault="00D8629C">
            <w:pPr>
              <w:jc w:val="both"/>
              <w:rPr>
                <w:sz w:val="20"/>
                <w:szCs w:val="20"/>
              </w:rPr>
            </w:pPr>
            <w:r>
              <w:rPr>
                <w:rFonts w:ascii="Arial Unicode MS" w:eastAsia="Arial Unicode MS" w:hAnsi="Arial Unicode MS" w:cs="Arial Unicode MS"/>
                <w:sz w:val="20"/>
                <w:szCs w:val="20"/>
              </w:rPr>
              <w:t xml:space="preserve">1.3 Contact information is stated clearly (Student Resources Page) ✓ </w:t>
            </w:r>
          </w:p>
          <w:p w:rsidR="00FE37BC" w:rsidRDefault="00FE37BC">
            <w:pPr>
              <w:pStyle w:val="Title"/>
              <w:spacing w:line="240" w:lineRule="auto"/>
              <w:contextualSpacing w:val="0"/>
              <w:rPr>
                <w:sz w:val="20"/>
                <w:szCs w:val="20"/>
              </w:rPr>
            </w:pPr>
            <w:bookmarkStart w:id="3" w:name="_azfkpfmz4z2" w:colFirst="0" w:colLast="0"/>
            <w:bookmarkEnd w:id="3"/>
          </w:p>
        </w:tc>
        <w:tc>
          <w:tcPr>
            <w:tcW w:w="288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1.4 Course and/or institutional policies with which the student </w:t>
            </w:r>
            <w:proofErr w:type="gramStart"/>
            <w:r>
              <w:rPr>
                <w:rFonts w:ascii="Arial Unicode MS" w:eastAsia="Arial Unicode MS" w:hAnsi="Arial Unicode MS" w:cs="Arial Unicode MS"/>
                <w:sz w:val="20"/>
                <w:szCs w:val="20"/>
              </w:rPr>
              <w:t>is expected</w:t>
            </w:r>
            <w:proofErr w:type="gramEnd"/>
            <w:r>
              <w:rPr>
                <w:rFonts w:ascii="Arial Unicode MS" w:eastAsia="Arial Unicode MS" w:hAnsi="Arial Unicode MS" w:cs="Arial Unicode MS"/>
                <w:sz w:val="20"/>
                <w:szCs w:val="20"/>
              </w:rPr>
              <w:t xml:space="preserve"> to comply are clearly stated, or a link to current policies is provided. (Student Resources Page) ✓</w:t>
            </w:r>
          </w:p>
          <w:p w:rsidR="00FE37BC" w:rsidRDefault="00FE37BC">
            <w:pPr>
              <w:pStyle w:val="Title"/>
              <w:spacing w:line="240" w:lineRule="auto"/>
              <w:contextualSpacing w:val="0"/>
              <w:rPr>
                <w:sz w:val="20"/>
                <w:szCs w:val="20"/>
              </w:rPr>
            </w:pPr>
            <w:bookmarkStart w:id="4" w:name="_opbtz0yilior" w:colFirst="0" w:colLast="0"/>
            <w:bookmarkEnd w:id="4"/>
          </w:p>
          <w:p w:rsidR="00FE37BC" w:rsidRDefault="00FE37BC">
            <w:pPr>
              <w:rPr>
                <w:sz w:val="20"/>
                <w:szCs w:val="20"/>
              </w:rPr>
            </w:pPr>
          </w:p>
        </w:tc>
        <w:tc>
          <w:tcPr>
            <w:tcW w:w="3810" w:type="dxa"/>
            <w:tcMar>
              <w:top w:w="100" w:type="dxa"/>
              <w:left w:w="40" w:type="dxa"/>
              <w:bottom w:w="100" w:type="dxa"/>
              <w:right w:w="40" w:type="dxa"/>
            </w:tcMar>
            <w:vAlign w:val="bottom"/>
          </w:tcPr>
          <w:p w:rsidR="00FE37BC" w:rsidRDefault="00D8629C">
            <w:pPr>
              <w:rPr>
                <w:sz w:val="20"/>
                <w:szCs w:val="20"/>
              </w:rPr>
            </w:pPr>
            <w:r>
              <w:rPr>
                <w:sz w:val="20"/>
                <w:szCs w:val="20"/>
              </w:rPr>
              <w:t xml:space="preserve">1.6 Syllabus clearly outlines the technical requirements (such as MSOffice, </w:t>
            </w:r>
            <w:proofErr w:type="spellStart"/>
            <w:r>
              <w:rPr>
                <w:sz w:val="20"/>
                <w:szCs w:val="20"/>
              </w:rPr>
              <w:t>WebCam</w:t>
            </w:r>
            <w:proofErr w:type="spellEnd"/>
            <w:r>
              <w:rPr>
                <w:sz w:val="20"/>
                <w:szCs w:val="20"/>
              </w:rPr>
              <w:t xml:space="preserve">, </w:t>
            </w:r>
            <w:proofErr w:type="spellStart"/>
            <w:r>
              <w:rPr>
                <w:sz w:val="20"/>
                <w:szCs w:val="20"/>
              </w:rPr>
              <w:t>SimBio</w:t>
            </w:r>
            <w:proofErr w:type="spellEnd"/>
            <w:r>
              <w:rPr>
                <w:sz w:val="20"/>
                <w:szCs w:val="20"/>
              </w:rPr>
              <w:t xml:space="preserve">, etc.) expected of the student. </w:t>
            </w:r>
            <w:r>
              <w:rPr>
                <w:rFonts w:ascii="Arial Unicode MS" w:eastAsia="Arial Unicode MS" w:hAnsi="Arial Unicode MS" w:cs="Arial Unicode MS"/>
                <w:sz w:val="20"/>
                <w:szCs w:val="20"/>
              </w:rPr>
              <w:t>✓</w:t>
            </w:r>
          </w:p>
          <w:p w:rsidR="00FE37BC" w:rsidRDefault="00FE37BC">
            <w:pPr>
              <w:rPr>
                <w:sz w:val="20"/>
                <w:szCs w:val="20"/>
              </w:rPr>
            </w:pPr>
          </w:p>
          <w:p w:rsidR="00FE37BC" w:rsidRDefault="00FE37BC">
            <w:pPr>
              <w:rPr>
                <w:sz w:val="20"/>
                <w:szCs w:val="20"/>
              </w:rPr>
            </w:pPr>
          </w:p>
        </w:tc>
      </w:tr>
    </w:tbl>
    <w:p w:rsidR="00FE37BC" w:rsidRDefault="00FE37BC">
      <w:pPr>
        <w:spacing w:line="240" w:lineRule="auto"/>
      </w:pPr>
    </w:p>
    <w:tbl>
      <w:tblPr>
        <w:tblStyle w:val="a0"/>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rPr>
          <w:trHeight w:val="220"/>
        </w:trPr>
        <w:tc>
          <w:tcPr>
            <w:tcW w:w="14976" w:type="dxa"/>
            <w:tcMar>
              <w:top w:w="100" w:type="dxa"/>
              <w:left w:w="100" w:type="dxa"/>
              <w:bottom w:w="100" w:type="dxa"/>
              <w:right w:w="100" w:type="dxa"/>
            </w:tcMar>
          </w:tcPr>
          <w:p w:rsidR="00FE37BC" w:rsidRDefault="00D8629C">
            <w:pPr>
              <w:rPr>
                <w:sz w:val="20"/>
                <w:szCs w:val="20"/>
              </w:rPr>
            </w:pPr>
            <w:r>
              <w:rPr>
                <w:sz w:val="20"/>
                <w:szCs w:val="20"/>
              </w:rPr>
              <w:t>Comments:</w:t>
            </w:r>
          </w:p>
        </w:tc>
      </w:tr>
    </w:tbl>
    <w:p w:rsidR="00FE37BC" w:rsidRDefault="00FE37BC"/>
    <w:p w:rsidR="00FE37BC" w:rsidRDefault="00D8629C">
      <w:pPr>
        <w:rPr>
          <w:b/>
        </w:rPr>
      </w:pPr>
      <w:r>
        <w:rPr>
          <w:b/>
        </w:rPr>
        <w:t>II. Outcomes</w:t>
      </w:r>
    </w:p>
    <w:tbl>
      <w:tblPr>
        <w:tblStyle w:val="a1"/>
        <w:tblW w:w="813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725"/>
        <w:gridCol w:w="3075"/>
        <w:gridCol w:w="3330"/>
      </w:tblGrid>
      <w:tr w:rsidR="00FE37BC">
        <w:tc>
          <w:tcPr>
            <w:tcW w:w="1725" w:type="dxa"/>
            <w:tcMar>
              <w:top w:w="100" w:type="dxa"/>
              <w:left w:w="40" w:type="dxa"/>
              <w:bottom w:w="100" w:type="dxa"/>
              <w:right w:w="40" w:type="dxa"/>
            </w:tcMar>
            <w:vAlign w:val="bottom"/>
          </w:tcPr>
          <w:p w:rsidR="00FE37BC" w:rsidRDefault="00D8629C">
            <w:pPr>
              <w:rPr>
                <w:sz w:val="20"/>
                <w:szCs w:val="20"/>
              </w:rPr>
            </w:pPr>
            <w:r>
              <w:rPr>
                <w:sz w:val="20"/>
                <w:szCs w:val="20"/>
              </w:rPr>
              <w:t xml:space="preserve">2.1 The homepage outlines </w:t>
            </w:r>
            <w:proofErr w:type="gramStart"/>
            <w:r>
              <w:rPr>
                <w:sz w:val="20"/>
                <w:szCs w:val="20"/>
              </w:rPr>
              <w:t>the  course</w:t>
            </w:r>
            <w:proofErr w:type="gramEnd"/>
            <w:r>
              <w:rPr>
                <w:sz w:val="20"/>
                <w:szCs w:val="20"/>
              </w:rPr>
              <w:t xml:space="preserve"> outcomes.  The course outcomes are from the currently approved course outline.  </w:t>
            </w:r>
            <w:proofErr w:type="gramStart"/>
            <w:r>
              <w:rPr>
                <w:sz w:val="20"/>
                <w:szCs w:val="20"/>
              </w:rPr>
              <w:t>Each  module</w:t>
            </w:r>
            <w:proofErr w:type="gramEnd"/>
            <w:r>
              <w:rPr>
                <w:sz w:val="20"/>
                <w:szCs w:val="20"/>
              </w:rPr>
              <w:t xml:space="preserve"> lists the appropriate course outcomes. </w:t>
            </w:r>
          </w:p>
          <w:p w:rsidR="00FE37BC" w:rsidRDefault="00FE37BC">
            <w:pPr>
              <w:pStyle w:val="Title"/>
              <w:spacing w:line="240" w:lineRule="auto"/>
              <w:contextualSpacing w:val="0"/>
              <w:rPr>
                <w:sz w:val="20"/>
                <w:szCs w:val="20"/>
              </w:rPr>
            </w:pPr>
            <w:bookmarkStart w:id="5" w:name="_6k7a8bl33hc5" w:colFirst="0" w:colLast="0"/>
            <w:bookmarkEnd w:id="5"/>
          </w:p>
          <w:p w:rsidR="00FE37BC" w:rsidRDefault="00D8629C">
            <w:pPr>
              <w:pStyle w:val="Title"/>
              <w:spacing w:line="240" w:lineRule="auto"/>
              <w:contextualSpacing w:val="0"/>
              <w:rPr>
                <w:sz w:val="20"/>
                <w:szCs w:val="20"/>
              </w:rPr>
            </w:pPr>
            <w:bookmarkStart w:id="6" w:name="_2s669yd4ruqx" w:colFirst="0" w:colLast="0"/>
            <w:bookmarkEnd w:id="6"/>
            <w:r>
              <w:rPr>
                <w:rFonts w:ascii="Arial Unicode MS" w:eastAsia="Arial Unicode MS" w:hAnsi="Arial Unicode MS" w:cs="Arial Unicode MS"/>
                <w:sz w:val="20"/>
                <w:szCs w:val="20"/>
              </w:rPr>
              <w:t>✓</w:t>
            </w:r>
          </w:p>
          <w:p w:rsidR="00FE37BC" w:rsidRDefault="00FE37BC">
            <w:pPr>
              <w:rPr>
                <w:sz w:val="20"/>
                <w:szCs w:val="20"/>
              </w:rPr>
            </w:pPr>
          </w:p>
          <w:p w:rsidR="00FE37BC" w:rsidRDefault="00FE37BC">
            <w:pPr>
              <w:rPr>
                <w:sz w:val="20"/>
                <w:szCs w:val="20"/>
              </w:rPr>
            </w:pPr>
          </w:p>
          <w:p w:rsidR="00FE37BC" w:rsidRDefault="00FE37BC">
            <w:pPr>
              <w:rPr>
                <w:sz w:val="20"/>
                <w:szCs w:val="20"/>
              </w:rPr>
            </w:pPr>
          </w:p>
        </w:tc>
        <w:tc>
          <w:tcPr>
            <w:tcW w:w="3075" w:type="dxa"/>
            <w:tcMar>
              <w:top w:w="100" w:type="dxa"/>
              <w:left w:w="40" w:type="dxa"/>
              <w:bottom w:w="100" w:type="dxa"/>
              <w:right w:w="40" w:type="dxa"/>
            </w:tcMar>
            <w:vAlign w:val="bottom"/>
          </w:tcPr>
          <w:p w:rsidR="00FE37BC" w:rsidRDefault="00D8629C">
            <w:pPr>
              <w:rPr>
                <w:sz w:val="20"/>
                <w:szCs w:val="20"/>
              </w:rPr>
            </w:pPr>
            <w:r>
              <w:rPr>
                <w:sz w:val="20"/>
                <w:szCs w:val="20"/>
              </w:rPr>
              <w:lastRenderedPageBreak/>
              <w:t xml:space="preserve">2.2 The course outcomes are measurable. All Assessments </w:t>
            </w:r>
            <w:proofErr w:type="gramStart"/>
            <w:r>
              <w:rPr>
                <w:sz w:val="20"/>
                <w:szCs w:val="20"/>
              </w:rPr>
              <w:t>are tied</w:t>
            </w:r>
            <w:proofErr w:type="gramEnd"/>
            <w:r>
              <w:rPr>
                <w:sz w:val="20"/>
                <w:szCs w:val="20"/>
              </w:rPr>
              <w:t xml:space="preserve"> to at least one course outcome. </w:t>
            </w:r>
          </w:p>
          <w:p w:rsidR="00FE37BC" w:rsidRDefault="00D8629C">
            <w:pPr>
              <w:pStyle w:val="Title"/>
              <w:spacing w:line="240" w:lineRule="auto"/>
              <w:contextualSpacing w:val="0"/>
              <w:rPr>
                <w:sz w:val="20"/>
                <w:szCs w:val="20"/>
              </w:rPr>
            </w:pPr>
            <w:bookmarkStart w:id="7" w:name="_bp6j13gi3exx" w:colFirst="0" w:colLast="0"/>
            <w:bookmarkEnd w:id="7"/>
            <w:r>
              <w:rPr>
                <w:rFonts w:ascii="Arial Unicode MS" w:eastAsia="Arial Unicode MS" w:hAnsi="Arial Unicode MS" w:cs="Arial Unicode MS"/>
                <w:sz w:val="20"/>
                <w:szCs w:val="20"/>
              </w:rPr>
              <w:t>✓</w:t>
            </w:r>
          </w:p>
          <w:p w:rsidR="00FE37BC" w:rsidRDefault="00FE37BC">
            <w:pPr>
              <w:rPr>
                <w:sz w:val="20"/>
                <w:szCs w:val="20"/>
              </w:rPr>
            </w:pPr>
          </w:p>
        </w:tc>
        <w:tc>
          <w:tcPr>
            <w:tcW w:w="3330" w:type="dxa"/>
            <w:tcMar>
              <w:top w:w="100" w:type="dxa"/>
              <w:left w:w="40" w:type="dxa"/>
              <w:bottom w:w="100" w:type="dxa"/>
              <w:right w:w="40" w:type="dxa"/>
            </w:tcMar>
            <w:vAlign w:val="bottom"/>
          </w:tcPr>
          <w:p w:rsidR="00FE37BC" w:rsidRDefault="00D8629C">
            <w:pPr>
              <w:rPr>
                <w:sz w:val="20"/>
                <w:szCs w:val="20"/>
              </w:rPr>
            </w:pPr>
            <w:r>
              <w:rPr>
                <w:sz w:val="20"/>
                <w:szCs w:val="20"/>
              </w:rPr>
              <w:t xml:space="preserve">2.3 Instructions to students on how to meet the course outcomes are adequate and stated clearly (identified in rubrics). </w:t>
            </w:r>
          </w:p>
          <w:p w:rsidR="00FE37BC" w:rsidRDefault="00D8629C">
            <w:pPr>
              <w:pStyle w:val="Title"/>
              <w:spacing w:line="240" w:lineRule="auto"/>
              <w:contextualSpacing w:val="0"/>
              <w:rPr>
                <w:sz w:val="20"/>
                <w:szCs w:val="20"/>
              </w:rPr>
            </w:pPr>
            <w:bookmarkStart w:id="8" w:name="_61q2k34ioh8r" w:colFirst="0" w:colLast="0"/>
            <w:bookmarkEnd w:id="8"/>
            <w:r>
              <w:rPr>
                <w:rFonts w:ascii="Arial Unicode MS" w:eastAsia="Arial Unicode MS" w:hAnsi="Arial Unicode MS" w:cs="Arial Unicode MS"/>
                <w:sz w:val="20"/>
                <w:szCs w:val="20"/>
              </w:rPr>
              <w:t>✓</w:t>
            </w:r>
          </w:p>
          <w:p w:rsidR="00FE37BC" w:rsidRDefault="00FE37BC">
            <w:pPr>
              <w:rPr>
                <w:sz w:val="20"/>
                <w:szCs w:val="20"/>
              </w:rPr>
            </w:pPr>
          </w:p>
          <w:p w:rsidR="00FE37BC" w:rsidRDefault="00FE37BC">
            <w:pPr>
              <w:rPr>
                <w:sz w:val="20"/>
                <w:szCs w:val="20"/>
              </w:rPr>
            </w:pPr>
          </w:p>
        </w:tc>
      </w:tr>
    </w:tbl>
    <w:p w:rsidR="00FE37BC" w:rsidRDefault="00FE37BC">
      <w:pPr>
        <w:spacing w:line="240" w:lineRule="auto"/>
      </w:pPr>
    </w:p>
    <w:tbl>
      <w:tblPr>
        <w:tblStyle w:val="a2"/>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c>
          <w:tcPr>
            <w:tcW w:w="14976" w:type="dxa"/>
            <w:tcMar>
              <w:top w:w="100" w:type="dxa"/>
              <w:left w:w="100" w:type="dxa"/>
              <w:bottom w:w="100" w:type="dxa"/>
              <w:right w:w="100" w:type="dxa"/>
            </w:tcMar>
          </w:tcPr>
          <w:p w:rsidR="00FE37BC" w:rsidRDefault="00D8629C">
            <w:pPr>
              <w:rPr>
                <w:sz w:val="20"/>
                <w:szCs w:val="20"/>
              </w:rPr>
            </w:pPr>
            <w:r>
              <w:rPr>
                <w:sz w:val="20"/>
                <w:szCs w:val="20"/>
              </w:rPr>
              <w:t xml:space="preserve">Comments: </w:t>
            </w:r>
          </w:p>
        </w:tc>
      </w:tr>
    </w:tbl>
    <w:p w:rsidR="00FE37BC" w:rsidRDefault="00FE37BC"/>
    <w:p w:rsidR="00FE37BC" w:rsidRDefault="00D8629C">
      <w:pPr>
        <w:rPr>
          <w:b/>
        </w:rPr>
      </w:pPr>
      <w:r>
        <w:rPr>
          <w:b/>
        </w:rPr>
        <w:t>III. Assessment and Measurement</w:t>
      </w:r>
    </w:p>
    <w:tbl>
      <w:tblPr>
        <w:tblStyle w:val="a3"/>
        <w:tblW w:w="1263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390"/>
        <w:gridCol w:w="3765"/>
        <w:gridCol w:w="2775"/>
        <w:gridCol w:w="2700"/>
      </w:tblGrid>
      <w:tr w:rsidR="00FE37BC">
        <w:trPr>
          <w:trHeight w:val="1440"/>
        </w:trPr>
        <w:tc>
          <w:tcPr>
            <w:tcW w:w="339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3.1 The course grading policy </w:t>
            </w:r>
            <w:proofErr w:type="gramStart"/>
            <w:r>
              <w:rPr>
                <w:rFonts w:ascii="Arial Unicode MS" w:eastAsia="Arial Unicode MS" w:hAnsi="Arial Unicode MS" w:cs="Arial Unicode MS"/>
                <w:sz w:val="20"/>
                <w:szCs w:val="20"/>
              </w:rPr>
              <w:t>is stated</w:t>
            </w:r>
            <w:proofErr w:type="gramEnd"/>
            <w:r>
              <w:rPr>
                <w:rFonts w:ascii="Arial Unicode MS" w:eastAsia="Arial Unicode MS" w:hAnsi="Arial Unicode MS" w:cs="Arial Unicode MS"/>
                <w:sz w:val="20"/>
                <w:szCs w:val="20"/>
              </w:rPr>
              <w:t xml:space="preserve"> clearly and the </w:t>
            </w:r>
            <w:proofErr w:type="spellStart"/>
            <w:r>
              <w:rPr>
                <w:rFonts w:ascii="Arial Unicode MS" w:eastAsia="Arial Unicode MS" w:hAnsi="Arial Unicode MS" w:cs="Arial Unicode MS"/>
                <w:sz w:val="20"/>
                <w:szCs w:val="20"/>
              </w:rPr>
              <w:t>iLearn</w:t>
            </w:r>
            <w:proofErr w:type="spellEnd"/>
            <w:r>
              <w:rPr>
                <w:rFonts w:ascii="Arial Unicode MS" w:eastAsia="Arial Unicode MS" w:hAnsi="Arial Unicode MS" w:cs="Arial Unicode MS"/>
                <w:sz w:val="20"/>
                <w:szCs w:val="20"/>
              </w:rPr>
              <w:t xml:space="preserve"> Campus rubric model is followed. (Orientation, Student Resources Page, the first encounter of any type of assessment) ✓</w:t>
            </w:r>
          </w:p>
          <w:p w:rsidR="00FE37BC" w:rsidRDefault="00FE37BC">
            <w:pPr>
              <w:rPr>
                <w:sz w:val="20"/>
                <w:szCs w:val="20"/>
              </w:rPr>
            </w:pPr>
          </w:p>
          <w:p w:rsidR="00FE37BC" w:rsidRDefault="00FE37BC">
            <w:pPr>
              <w:rPr>
                <w:sz w:val="20"/>
                <w:szCs w:val="20"/>
              </w:rPr>
            </w:pPr>
          </w:p>
        </w:tc>
        <w:tc>
          <w:tcPr>
            <w:tcW w:w="3765" w:type="dxa"/>
            <w:tcMar>
              <w:top w:w="100" w:type="dxa"/>
              <w:left w:w="40" w:type="dxa"/>
              <w:bottom w:w="100" w:type="dxa"/>
              <w:right w:w="40" w:type="dxa"/>
            </w:tcMar>
            <w:vAlign w:val="bottom"/>
          </w:tcPr>
          <w:p w:rsidR="00FE37BC" w:rsidRDefault="00D8629C">
            <w:pPr>
              <w:spacing w:line="240" w:lineRule="auto"/>
              <w:rPr>
                <w:sz w:val="20"/>
                <w:szCs w:val="20"/>
              </w:rPr>
            </w:pPr>
            <w:r>
              <w:rPr>
                <w:rFonts w:ascii="Arial Unicode MS" w:eastAsia="Arial Unicode MS" w:hAnsi="Arial Unicode MS" w:cs="Arial Unicode MS"/>
                <w:sz w:val="20"/>
                <w:szCs w:val="20"/>
              </w:rPr>
              <w:t xml:space="preserve">3.2 Specific and descriptive criteria in the rubrics </w:t>
            </w:r>
            <w:proofErr w:type="gramStart"/>
            <w:r>
              <w:rPr>
                <w:rFonts w:ascii="Arial Unicode MS" w:eastAsia="Arial Unicode MS" w:hAnsi="Arial Unicode MS" w:cs="Arial Unicode MS"/>
                <w:sz w:val="20"/>
                <w:szCs w:val="20"/>
              </w:rPr>
              <w:t>are provided</w:t>
            </w:r>
            <w:proofErr w:type="gramEnd"/>
            <w:r>
              <w:rPr>
                <w:rFonts w:ascii="Arial Unicode MS" w:eastAsia="Arial Unicode MS" w:hAnsi="Arial Unicode MS" w:cs="Arial Unicode MS"/>
                <w:sz w:val="20"/>
                <w:szCs w:val="20"/>
              </w:rPr>
              <w:t xml:space="preserve"> for the evaluation of students’ work and participation and are tied to the course grading policy. ✓</w:t>
            </w:r>
          </w:p>
          <w:p w:rsidR="00FE37BC" w:rsidRDefault="00FE37BC">
            <w:pPr>
              <w:spacing w:line="240" w:lineRule="auto"/>
              <w:rPr>
                <w:sz w:val="20"/>
                <w:szCs w:val="20"/>
              </w:rPr>
            </w:pPr>
          </w:p>
        </w:tc>
        <w:tc>
          <w:tcPr>
            <w:tcW w:w="2775" w:type="dxa"/>
            <w:tcMar>
              <w:top w:w="100" w:type="dxa"/>
              <w:left w:w="40" w:type="dxa"/>
              <w:bottom w:w="100" w:type="dxa"/>
              <w:right w:w="40" w:type="dxa"/>
            </w:tcMar>
            <w:vAlign w:val="bottom"/>
          </w:tcPr>
          <w:p w:rsidR="00FE37BC" w:rsidRDefault="00D8629C">
            <w:pPr>
              <w:spacing w:line="240" w:lineRule="auto"/>
              <w:rPr>
                <w:sz w:val="20"/>
                <w:szCs w:val="20"/>
              </w:rPr>
            </w:pPr>
            <w:r>
              <w:rPr>
                <w:rFonts w:ascii="Arial Unicode MS" w:eastAsia="Arial Unicode MS" w:hAnsi="Arial Unicode MS" w:cs="Arial Unicode MS"/>
                <w:sz w:val="20"/>
                <w:szCs w:val="20"/>
              </w:rPr>
              <w:t>3.3 The assessments appropriately evaluate material that was presented</w:t>
            </w:r>
            <w:proofErr w:type="gramStart"/>
            <w:r>
              <w:rPr>
                <w:rFonts w:ascii="Arial Unicode MS" w:eastAsia="Arial Unicode MS" w:hAnsi="Arial Unicode MS" w:cs="Arial Unicode MS"/>
                <w:sz w:val="20"/>
                <w:szCs w:val="20"/>
              </w:rPr>
              <w:t>..</w:t>
            </w:r>
            <w:proofErr w:type="gramEnd"/>
            <w:r>
              <w:rPr>
                <w:rFonts w:ascii="Arial Unicode MS" w:eastAsia="Arial Unicode MS" w:hAnsi="Arial Unicode MS" w:cs="Arial Unicode MS"/>
                <w:sz w:val="20"/>
                <w:szCs w:val="20"/>
              </w:rPr>
              <w:t xml:space="preserve"> ✓</w:t>
            </w:r>
          </w:p>
          <w:p w:rsidR="00FE37BC" w:rsidRDefault="00FE37BC">
            <w:pPr>
              <w:spacing w:line="240" w:lineRule="auto"/>
              <w:rPr>
                <w:sz w:val="20"/>
                <w:szCs w:val="20"/>
              </w:rPr>
            </w:pPr>
          </w:p>
        </w:tc>
        <w:tc>
          <w:tcPr>
            <w:tcW w:w="270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3.4 Students have multiple opportunities to measure their own learning progress. ✓</w:t>
            </w:r>
          </w:p>
        </w:tc>
      </w:tr>
    </w:tbl>
    <w:p w:rsidR="00FE37BC" w:rsidRDefault="00FE37BC">
      <w:pPr>
        <w:spacing w:line="240" w:lineRule="auto"/>
      </w:pPr>
    </w:p>
    <w:tbl>
      <w:tblPr>
        <w:tblStyle w:val="a4"/>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c>
          <w:tcPr>
            <w:tcW w:w="14976" w:type="dxa"/>
            <w:tcMar>
              <w:top w:w="100" w:type="dxa"/>
              <w:left w:w="100" w:type="dxa"/>
              <w:bottom w:w="100" w:type="dxa"/>
              <w:right w:w="100" w:type="dxa"/>
            </w:tcMar>
          </w:tcPr>
          <w:p w:rsidR="00FE37BC" w:rsidRDefault="00D8629C">
            <w:pPr>
              <w:rPr>
                <w:sz w:val="20"/>
                <w:szCs w:val="20"/>
              </w:rPr>
            </w:pPr>
            <w:r>
              <w:rPr>
                <w:sz w:val="20"/>
                <w:szCs w:val="20"/>
              </w:rPr>
              <w:t xml:space="preserve">Comments:  </w:t>
            </w:r>
          </w:p>
          <w:p w:rsidR="00FE37BC" w:rsidRDefault="00FE37BC">
            <w:pPr>
              <w:rPr>
                <w:sz w:val="20"/>
                <w:szCs w:val="20"/>
              </w:rPr>
            </w:pPr>
          </w:p>
        </w:tc>
      </w:tr>
    </w:tbl>
    <w:p w:rsidR="00FE37BC" w:rsidRDefault="00FE37BC"/>
    <w:p w:rsidR="00FE37BC" w:rsidRDefault="00D8629C">
      <w:pPr>
        <w:rPr>
          <w:b/>
        </w:rPr>
      </w:pPr>
      <w:r>
        <w:rPr>
          <w:b/>
        </w:rPr>
        <w:t>IV. Resources and Materials</w:t>
      </w:r>
    </w:p>
    <w:tbl>
      <w:tblPr>
        <w:tblStyle w:val="a6"/>
        <w:tblW w:w="1474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05"/>
        <w:gridCol w:w="2910"/>
        <w:gridCol w:w="2700"/>
        <w:gridCol w:w="1455"/>
        <w:gridCol w:w="4875"/>
      </w:tblGrid>
      <w:tr w:rsidR="00FE37BC">
        <w:tc>
          <w:tcPr>
            <w:tcW w:w="280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4.1 The instructional materials contribute to the achievement of the stated course outcomes. ✓</w:t>
            </w:r>
          </w:p>
          <w:p w:rsidR="00FE37BC" w:rsidRDefault="00FE37BC">
            <w:pPr>
              <w:rPr>
                <w:sz w:val="20"/>
                <w:szCs w:val="20"/>
              </w:rPr>
            </w:pPr>
          </w:p>
          <w:p w:rsidR="00FE37BC" w:rsidRDefault="00FE37BC">
            <w:pPr>
              <w:rPr>
                <w:sz w:val="20"/>
                <w:szCs w:val="20"/>
              </w:rPr>
            </w:pPr>
          </w:p>
        </w:tc>
        <w:tc>
          <w:tcPr>
            <w:tcW w:w="291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4.2 Materials used for learning activities </w:t>
            </w:r>
            <w:proofErr w:type="gramStart"/>
            <w:r>
              <w:rPr>
                <w:rFonts w:ascii="Arial Unicode MS" w:eastAsia="Arial Unicode MS" w:hAnsi="Arial Unicode MS" w:cs="Arial Unicode MS"/>
                <w:sz w:val="20"/>
                <w:szCs w:val="20"/>
              </w:rPr>
              <w:t>are clearly explained</w:t>
            </w:r>
            <w:proofErr w:type="gramEnd"/>
            <w:r>
              <w:rPr>
                <w:rFonts w:ascii="Arial Unicode MS" w:eastAsia="Arial Unicode MS" w:hAnsi="Arial Unicode MS" w:cs="Arial Unicode MS"/>
                <w:sz w:val="20"/>
                <w:szCs w:val="20"/>
              </w:rPr>
              <w:t xml:space="preserve">.  (On pages through each course) ✓ </w:t>
            </w:r>
          </w:p>
          <w:p w:rsidR="00FE37BC" w:rsidRDefault="00FE37BC">
            <w:pPr>
              <w:pStyle w:val="Title"/>
              <w:spacing w:line="240" w:lineRule="auto"/>
              <w:contextualSpacing w:val="0"/>
              <w:rPr>
                <w:sz w:val="20"/>
                <w:szCs w:val="20"/>
              </w:rPr>
            </w:pPr>
            <w:bookmarkStart w:id="9" w:name="_wwortx89lbpk" w:colFirst="0" w:colLast="0"/>
            <w:bookmarkEnd w:id="9"/>
          </w:p>
        </w:tc>
        <w:tc>
          <w:tcPr>
            <w:tcW w:w="2700" w:type="dxa"/>
            <w:tcMar>
              <w:top w:w="100" w:type="dxa"/>
              <w:left w:w="40" w:type="dxa"/>
              <w:bottom w:w="100" w:type="dxa"/>
              <w:right w:w="40" w:type="dxa"/>
            </w:tcMar>
            <w:vAlign w:val="bottom"/>
          </w:tcPr>
          <w:p w:rsidR="00FE37BC" w:rsidRDefault="00D8629C">
            <w:pPr>
              <w:rPr>
                <w:sz w:val="20"/>
                <w:szCs w:val="20"/>
              </w:rPr>
            </w:pPr>
            <w:r>
              <w:rPr>
                <w:sz w:val="20"/>
                <w:szCs w:val="20"/>
              </w:rPr>
              <w:t xml:space="preserve">4.3 All resources and materials used in the course </w:t>
            </w:r>
            <w:proofErr w:type="gramStart"/>
            <w:r>
              <w:rPr>
                <w:sz w:val="20"/>
                <w:szCs w:val="20"/>
              </w:rPr>
              <w:t>are appropriately cited</w:t>
            </w:r>
            <w:proofErr w:type="gramEnd"/>
            <w:r>
              <w:rPr>
                <w:sz w:val="20"/>
                <w:szCs w:val="20"/>
              </w:rPr>
              <w:t xml:space="preserve">.  The course contains a Resources and Citations page at the end of the course for students to reference. </w:t>
            </w:r>
          </w:p>
          <w:p w:rsidR="00FE37BC" w:rsidRDefault="00FE37BC">
            <w:pPr>
              <w:rPr>
                <w:sz w:val="20"/>
                <w:szCs w:val="20"/>
              </w:rPr>
            </w:pPr>
          </w:p>
          <w:p w:rsidR="00FE37BC" w:rsidRDefault="00FE37BC">
            <w:pPr>
              <w:rPr>
                <w:sz w:val="20"/>
                <w:szCs w:val="20"/>
              </w:rPr>
            </w:pPr>
          </w:p>
          <w:p w:rsidR="00FE37BC" w:rsidRDefault="00FE37BC">
            <w:pPr>
              <w:rPr>
                <w:sz w:val="20"/>
                <w:szCs w:val="20"/>
              </w:rPr>
            </w:pPr>
          </w:p>
          <w:p w:rsidR="00FE37BC" w:rsidRDefault="00FE37BC">
            <w:pPr>
              <w:rPr>
                <w:sz w:val="20"/>
                <w:szCs w:val="20"/>
              </w:rPr>
            </w:pPr>
          </w:p>
        </w:tc>
        <w:tc>
          <w:tcPr>
            <w:tcW w:w="145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4.4 The instructional materials are current.  ✓ </w:t>
            </w:r>
          </w:p>
          <w:p w:rsidR="00FE37BC" w:rsidRDefault="00FE37BC">
            <w:pPr>
              <w:rPr>
                <w:sz w:val="20"/>
                <w:szCs w:val="20"/>
              </w:rPr>
            </w:pPr>
          </w:p>
          <w:p w:rsidR="00FE37BC" w:rsidRDefault="00FE37BC">
            <w:pPr>
              <w:rPr>
                <w:sz w:val="20"/>
                <w:szCs w:val="20"/>
              </w:rPr>
            </w:pPr>
          </w:p>
        </w:tc>
        <w:tc>
          <w:tcPr>
            <w:tcW w:w="487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4.5 The instructional materials </w:t>
            </w:r>
            <w:proofErr w:type="gramStart"/>
            <w:r>
              <w:rPr>
                <w:rFonts w:ascii="Arial Unicode MS" w:eastAsia="Arial Unicode MS" w:hAnsi="Arial Unicode MS" w:cs="Arial Unicode MS"/>
                <w:sz w:val="20"/>
                <w:szCs w:val="20"/>
              </w:rPr>
              <w:t>are presented</w:t>
            </w:r>
            <w:proofErr w:type="gramEnd"/>
            <w:r>
              <w:rPr>
                <w:rFonts w:ascii="Arial Unicode MS" w:eastAsia="Arial Unicode MS" w:hAnsi="Arial Unicode MS" w:cs="Arial Unicode MS"/>
                <w:sz w:val="20"/>
                <w:szCs w:val="20"/>
              </w:rPr>
              <w:t xml:space="preserve"> in a variety of ways.  ✓</w:t>
            </w:r>
          </w:p>
          <w:p w:rsidR="00FE37BC" w:rsidRDefault="00FE37BC">
            <w:pPr>
              <w:rPr>
                <w:sz w:val="20"/>
                <w:szCs w:val="20"/>
              </w:rPr>
            </w:pPr>
          </w:p>
        </w:tc>
      </w:tr>
    </w:tbl>
    <w:p w:rsidR="00FE37BC" w:rsidRDefault="00FE37BC">
      <w:pPr>
        <w:spacing w:line="240" w:lineRule="auto"/>
      </w:pPr>
    </w:p>
    <w:tbl>
      <w:tblPr>
        <w:tblStyle w:val="a7"/>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c>
          <w:tcPr>
            <w:tcW w:w="14976" w:type="dxa"/>
            <w:tcMar>
              <w:top w:w="100" w:type="dxa"/>
              <w:left w:w="100" w:type="dxa"/>
              <w:bottom w:w="100" w:type="dxa"/>
              <w:right w:w="100" w:type="dxa"/>
            </w:tcMar>
          </w:tcPr>
          <w:p w:rsidR="00FE37BC" w:rsidRDefault="00D8629C">
            <w:pPr>
              <w:rPr>
                <w:sz w:val="20"/>
                <w:szCs w:val="20"/>
              </w:rPr>
            </w:pPr>
            <w:r>
              <w:rPr>
                <w:sz w:val="20"/>
                <w:szCs w:val="20"/>
              </w:rPr>
              <w:t xml:space="preserve">Comments: 4.3 - no student version </w:t>
            </w:r>
          </w:p>
        </w:tc>
      </w:tr>
    </w:tbl>
    <w:p w:rsidR="00FE37BC" w:rsidRDefault="00FE37BC"/>
    <w:p w:rsidR="00FE37BC" w:rsidRDefault="00D8629C">
      <w:pPr>
        <w:rPr>
          <w:b/>
        </w:rPr>
      </w:pPr>
      <w:r>
        <w:rPr>
          <w:b/>
        </w:rPr>
        <w:lastRenderedPageBreak/>
        <w:t>V. Learner Engagement</w:t>
      </w:r>
    </w:p>
    <w:tbl>
      <w:tblPr>
        <w:tblStyle w:val="a8"/>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475"/>
        <w:gridCol w:w="2685"/>
        <w:gridCol w:w="3615"/>
        <w:gridCol w:w="2400"/>
        <w:gridCol w:w="2190"/>
        <w:gridCol w:w="1611"/>
      </w:tblGrid>
      <w:tr w:rsidR="00FE37BC">
        <w:tc>
          <w:tcPr>
            <w:tcW w:w="247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5.1 The learning activities promote the achievement of the stated outcomes.✓    </w:t>
            </w:r>
          </w:p>
          <w:p w:rsidR="00FE37BC" w:rsidRDefault="00FE37BC">
            <w:pPr>
              <w:rPr>
                <w:sz w:val="20"/>
                <w:szCs w:val="20"/>
              </w:rPr>
            </w:pPr>
          </w:p>
          <w:p w:rsidR="00FE37BC" w:rsidRDefault="00FE37BC">
            <w:pPr>
              <w:rPr>
                <w:sz w:val="20"/>
                <w:szCs w:val="20"/>
              </w:rPr>
            </w:pPr>
          </w:p>
        </w:tc>
        <w:tc>
          <w:tcPr>
            <w:tcW w:w="268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5.2 Learning activities provide opportunities for interaction that support active learning. ✓</w:t>
            </w:r>
          </w:p>
          <w:p w:rsidR="00FE37BC" w:rsidRDefault="00FE37BC">
            <w:pPr>
              <w:rPr>
                <w:sz w:val="20"/>
                <w:szCs w:val="20"/>
              </w:rPr>
            </w:pPr>
          </w:p>
        </w:tc>
        <w:tc>
          <w:tcPr>
            <w:tcW w:w="361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5.3 The plan for response time to questions and feedback on assignments is clearly stated. (Orientation and Student Resources Page) ✓</w:t>
            </w:r>
          </w:p>
          <w:p w:rsidR="00FE37BC" w:rsidRDefault="00FE37BC">
            <w:pPr>
              <w:rPr>
                <w:sz w:val="20"/>
                <w:szCs w:val="20"/>
              </w:rPr>
            </w:pPr>
          </w:p>
          <w:p w:rsidR="00FE37BC" w:rsidRDefault="00FE37BC">
            <w:pPr>
              <w:rPr>
                <w:sz w:val="20"/>
                <w:szCs w:val="20"/>
              </w:rPr>
            </w:pPr>
          </w:p>
        </w:tc>
        <w:tc>
          <w:tcPr>
            <w:tcW w:w="240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5.4 The directions for student interaction are clearly articulated. ✓</w:t>
            </w:r>
          </w:p>
          <w:p w:rsidR="00FE37BC" w:rsidRDefault="00FE37BC">
            <w:pPr>
              <w:rPr>
                <w:sz w:val="20"/>
                <w:szCs w:val="20"/>
              </w:rPr>
            </w:pPr>
          </w:p>
          <w:p w:rsidR="00FE37BC" w:rsidRDefault="00FE37BC">
            <w:pPr>
              <w:rPr>
                <w:sz w:val="20"/>
                <w:szCs w:val="20"/>
              </w:rPr>
            </w:pPr>
          </w:p>
          <w:p w:rsidR="00FE37BC" w:rsidRDefault="00FE37BC">
            <w:pPr>
              <w:rPr>
                <w:sz w:val="20"/>
                <w:szCs w:val="20"/>
              </w:rPr>
            </w:pPr>
          </w:p>
        </w:tc>
        <w:tc>
          <w:tcPr>
            <w:tcW w:w="219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5.5 Appropriately chunked for learner adopted pacing. ✓  </w:t>
            </w:r>
          </w:p>
        </w:tc>
        <w:tc>
          <w:tcPr>
            <w:tcW w:w="1611"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5.6 At least one critical thinking activity or assessment (essay type question)  ✓</w:t>
            </w:r>
          </w:p>
          <w:p w:rsidR="00FE37BC" w:rsidRDefault="00FE37BC">
            <w:pPr>
              <w:rPr>
                <w:sz w:val="20"/>
                <w:szCs w:val="20"/>
              </w:rPr>
            </w:pPr>
          </w:p>
        </w:tc>
      </w:tr>
    </w:tbl>
    <w:p w:rsidR="00FE37BC" w:rsidRDefault="00FE37BC">
      <w:pPr>
        <w:spacing w:line="240" w:lineRule="auto"/>
      </w:pPr>
    </w:p>
    <w:tbl>
      <w:tblPr>
        <w:tblStyle w:val="a9"/>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c>
          <w:tcPr>
            <w:tcW w:w="14976" w:type="dxa"/>
            <w:tcMar>
              <w:top w:w="100" w:type="dxa"/>
              <w:left w:w="100" w:type="dxa"/>
              <w:bottom w:w="100" w:type="dxa"/>
              <w:right w:w="100" w:type="dxa"/>
            </w:tcMar>
          </w:tcPr>
          <w:p w:rsidR="00FE37BC" w:rsidRDefault="00D8629C">
            <w:pPr>
              <w:rPr>
                <w:sz w:val="20"/>
                <w:szCs w:val="20"/>
              </w:rPr>
            </w:pPr>
            <w:r>
              <w:rPr>
                <w:sz w:val="20"/>
                <w:szCs w:val="20"/>
              </w:rPr>
              <w:t>Comments:</w:t>
            </w:r>
          </w:p>
          <w:p w:rsidR="00FE37BC" w:rsidRDefault="00FE37BC">
            <w:pPr>
              <w:rPr>
                <w:sz w:val="20"/>
                <w:szCs w:val="20"/>
              </w:rPr>
            </w:pPr>
          </w:p>
        </w:tc>
      </w:tr>
    </w:tbl>
    <w:p w:rsidR="00FE37BC" w:rsidRDefault="00FE37BC"/>
    <w:p w:rsidR="00FE37BC" w:rsidRDefault="00FE37BC"/>
    <w:p w:rsidR="00FE37BC" w:rsidRDefault="00D8629C">
      <w:pPr>
        <w:rPr>
          <w:b/>
        </w:rPr>
      </w:pPr>
      <w:r>
        <w:rPr>
          <w:b/>
        </w:rPr>
        <w:t>VI. Course Technology</w:t>
      </w:r>
    </w:p>
    <w:tbl>
      <w:tblPr>
        <w:tblStyle w:val="aa"/>
        <w:tblW w:w="891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610"/>
        <w:gridCol w:w="2805"/>
        <w:gridCol w:w="2070"/>
        <w:gridCol w:w="1425"/>
      </w:tblGrid>
      <w:tr w:rsidR="00FE37BC">
        <w:tc>
          <w:tcPr>
            <w:tcW w:w="261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6.1 Course tools and media (software, web sites, videos, etc.) support student engagement and guide the student to become an active learner.  ✓</w:t>
            </w:r>
          </w:p>
          <w:p w:rsidR="00FE37BC" w:rsidRDefault="00FE37BC">
            <w:pPr>
              <w:rPr>
                <w:sz w:val="20"/>
                <w:szCs w:val="20"/>
              </w:rPr>
            </w:pPr>
          </w:p>
        </w:tc>
        <w:tc>
          <w:tcPr>
            <w:tcW w:w="280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6.2 Navigation throughout </w:t>
            </w:r>
            <w:proofErr w:type="gramStart"/>
            <w:r>
              <w:rPr>
                <w:rFonts w:ascii="Arial Unicode MS" w:eastAsia="Arial Unicode MS" w:hAnsi="Arial Unicode MS" w:cs="Arial Unicode MS"/>
                <w:sz w:val="20"/>
                <w:szCs w:val="20"/>
              </w:rPr>
              <w:t>the  course</w:t>
            </w:r>
            <w:proofErr w:type="gramEnd"/>
            <w:r>
              <w:rPr>
                <w:rFonts w:ascii="Arial Unicode MS" w:eastAsia="Arial Unicode MS" w:hAnsi="Arial Unicode MS" w:cs="Arial Unicode MS"/>
                <w:sz w:val="20"/>
                <w:szCs w:val="20"/>
              </w:rPr>
              <w:t xml:space="preserve"> is logical, consistent, and efficient.  ✓</w:t>
            </w:r>
          </w:p>
          <w:p w:rsidR="00FE37BC" w:rsidRDefault="00FE37BC">
            <w:pPr>
              <w:rPr>
                <w:sz w:val="20"/>
                <w:szCs w:val="20"/>
              </w:rPr>
            </w:pPr>
          </w:p>
          <w:p w:rsidR="00FE37BC" w:rsidRDefault="00FE37BC">
            <w:pPr>
              <w:rPr>
                <w:sz w:val="20"/>
                <w:szCs w:val="20"/>
              </w:rPr>
            </w:pPr>
          </w:p>
          <w:p w:rsidR="00FE37BC" w:rsidRDefault="00FE37BC">
            <w:pPr>
              <w:rPr>
                <w:sz w:val="20"/>
                <w:szCs w:val="20"/>
              </w:rPr>
            </w:pPr>
          </w:p>
        </w:tc>
        <w:tc>
          <w:tcPr>
            <w:tcW w:w="2070" w:type="dxa"/>
            <w:tcMar>
              <w:top w:w="100" w:type="dxa"/>
              <w:left w:w="40" w:type="dxa"/>
              <w:bottom w:w="100" w:type="dxa"/>
              <w:right w:w="40" w:type="dxa"/>
            </w:tcMar>
            <w:vAlign w:val="bottom"/>
          </w:tcPr>
          <w:p w:rsidR="00FE37BC" w:rsidRDefault="00D8629C">
            <w:pPr>
              <w:spacing w:line="240" w:lineRule="auto"/>
              <w:rPr>
                <w:sz w:val="20"/>
                <w:szCs w:val="20"/>
              </w:rPr>
            </w:pPr>
            <w:r>
              <w:rPr>
                <w:rFonts w:ascii="Arial Unicode MS" w:eastAsia="Arial Unicode MS" w:hAnsi="Arial Unicode MS" w:cs="Arial Unicode MS"/>
                <w:sz w:val="36"/>
                <w:szCs w:val="36"/>
              </w:rPr>
              <w:t>►</w:t>
            </w:r>
            <w:r>
              <w:rPr>
                <w:rFonts w:ascii="Arial Unicode MS" w:eastAsia="Arial Unicode MS" w:hAnsi="Arial Unicode MS" w:cs="Arial Unicode MS"/>
                <w:sz w:val="20"/>
                <w:szCs w:val="20"/>
              </w:rPr>
              <w:t>6.3 Students can access the technologies required in the course. ✓</w:t>
            </w:r>
          </w:p>
          <w:p w:rsidR="00FE37BC" w:rsidRDefault="00FE37BC">
            <w:pPr>
              <w:pStyle w:val="Title"/>
              <w:spacing w:line="240" w:lineRule="auto"/>
              <w:contextualSpacing w:val="0"/>
              <w:rPr>
                <w:sz w:val="20"/>
                <w:szCs w:val="20"/>
              </w:rPr>
            </w:pPr>
            <w:bookmarkStart w:id="10" w:name="_cmwzl9iw2dig" w:colFirst="0" w:colLast="0"/>
            <w:bookmarkEnd w:id="10"/>
          </w:p>
          <w:p w:rsidR="00FE37BC" w:rsidRDefault="00FE37BC">
            <w:pPr>
              <w:spacing w:line="240" w:lineRule="auto"/>
              <w:rPr>
                <w:sz w:val="20"/>
                <w:szCs w:val="20"/>
              </w:rPr>
            </w:pPr>
          </w:p>
          <w:p w:rsidR="00FE37BC" w:rsidRDefault="00FE37BC">
            <w:pPr>
              <w:spacing w:line="240" w:lineRule="auto"/>
              <w:rPr>
                <w:sz w:val="20"/>
                <w:szCs w:val="20"/>
              </w:rPr>
            </w:pPr>
          </w:p>
        </w:tc>
        <w:tc>
          <w:tcPr>
            <w:tcW w:w="1425" w:type="dxa"/>
            <w:tcMar>
              <w:top w:w="100" w:type="dxa"/>
              <w:left w:w="40" w:type="dxa"/>
              <w:bottom w:w="100" w:type="dxa"/>
              <w:right w:w="40" w:type="dxa"/>
            </w:tcMar>
            <w:vAlign w:val="bottom"/>
          </w:tcPr>
          <w:p w:rsidR="00FE37BC" w:rsidRDefault="00D8629C">
            <w:pPr>
              <w:ind w:left="75"/>
              <w:rPr>
                <w:sz w:val="20"/>
                <w:szCs w:val="20"/>
              </w:rPr>
            </w:pPr>
            <w:r>
              <w:rPr>
                <w:rFonts w:ascii="Arial Unicode MS" w:eastAsia="Arial Unicode MS" w:hAnsi="Arial Unicode MS" w:cs="Arial Unicode MS"/>
                <w:sz w:val="20"/>
                <w:szCs w:val="20"/>
              </w:rPr>
              <w:t>6.4 The course technologies are current.   ✓</w:t>
            </w:r>
          </w:p>
          <w:p w:rsidR="00FE37BC" w:rsidRDefault="00D8629C">
            <w:pPr>
              <w:ind w:left="75"/>
              <w:rPr>
                <w:sz w:val="20"/>
                <w:szCs w:val="20"/>
              </w:rPr>
            </w:pPr>
            <w:r>
              <w:rPr>
                <w:sz w:val="20"/>
                <w:szCs w:val="20"/>
              </w:rPr>
              <w:t xml:space="preserve">  </w:t>
            </w:r>
          </w:p>
          <w:p w:rsidR="00FE37BC" w:rsidRDefault="00FE37BC">
            <w:pPr>
              <w:ind w:left="75"/>
              <w:rPr>
                <w:sz w:val="20"/>
                <w:szCs w:val="20"/>
              </w:rPr>
            </w:pPr>
          </w:p>
        </w:tc>
      </w:tr>
    </w:tbl>
    <w:p w:rsidR="00FE37BC" w:rsidRDefault="00FE37BC">
      <w:pPr>
        <w:spacing w:line="240" w:lineRule="auto"/>
      </w:pPr>
    </w:p>
    <w:tbl>
      <w:tblPr>
        <w:tblStyle w:val="ab"/>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c>
          <w:tcPr>
            <w:tcW w:w="14976" w:type="dxa"/>
            <w:tcMar>
              <w:top w:w="100" w:type="dxa"/>
              <w:left w:w="100" w:type="dxa"/>
              <w:bottom w:w="100" w:type="dxa"/>
              <w:right w:w="100" w:type="dxa"/>
            </w:tcMar>
          </w:tcPr>
          <w:p w:rsidR="00FE37BC" w:rsidRDefault="00D8629C">
            <w:pPr>
              <w:rPr>
                <w:sz w:val="20"/>
                <w:szCs w:val="20"/>
              </w:rPr>
            </w:pPr>
            <w:r>
              <w:rPr>
                <w:sz w:val="20"/>
                <w:szCs w:val="20"/>
              </w:rPr>
              <w:t xml:space="preserve">Comments:  </w:t>
            </w:r>
          </w:p>
          <w:p w:rsidR="00FE37BC" w:rsidRDefault="00FE37BC">
            <w:pPr>
              <w:rPr>
                <w:sz w:val="20"/>
                <w:szCs w:val="20"/>
              </w:rPr>
            </w:pPr>
          </w:p>
          <w:p w:rsidR="00FE37BC" w:rsidRDefault="00FE37BC">
            <w:pPr>
              <w:rPr>
                <w:sz w:val="20"/>
                <w:szCs w:val="20"/>
              </w:rPr>
            </w:pPr>
          </w:p>
        </w:tc>
      </w:tr>
    </w:tbl>
    <w:p w:rsidR="00FE37BC" w:rsidRDefault="00FE37BC">
      <w:pPr>
        <w:rPr>
          <w:b/>
        </w:rPr>
      </w:pPr>
    </w:p>
    <w:p w:rsidR="00FE37BC" w:rsidRDefault="00D8629C">
      <w:pPr>
        <w:rPr>
          <w:b/>
        </w:rPr>
      </w:pPr>
      <w:r>
        <w:rPr>
          <w:b/>
        </w:rPr>
        <w:t>VII. Learner Support</w:t>
      </w:r>
    </w:p>
    <w:tbl>
      <w:tblPr>
        <w:tblStyle w:val="ac"/>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105"/>
        <w:gridCol w:w="2190"/>
        <w:gridCol w:w="4590"/>
        <w:gridCol w:w="5091"/>
      </w:tblGrid>
      <w:tr w:rsidR="00FE37BC">
        <w:tc>
          <w:tcPr>
            <w:tcW w:w="310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7.1 The course instructions articulate or link to a clear </w:t>
            </w:r>
            <w:r>
              <w:rPr>
                <w:rFonts w:ascii="Arial Unicode MS" w:eastAsia="Arial Unicode MS" w:hAnsi="Arial Unicode MS" w:cs="Arial Unicode MS"/>
                <w:sz w:val="20"/>
                <w:szCs w:val="20"/>
              </w:rPr>
              <w:lastRenderedPageBreak/>
              <w:t xml:space="preserve">description of the technical support offered and how to access it. (Student Resources Page)  ✓ </w:t>
            </w:r>
          </w:p>
          <w:p w:rsidR="00FE37BC" w:rsidRDefault="00FE37BC">
            <w:pPr>
              <w:rPr>
                <w:sz w:val="20"/>
                <w:szCs w:val="20"/>
              </w:rPr>
            </w:pPr>
          </w:p>
          <w:p w:rsidR="00FE37BC" w:rsidRDefault="00FE37BC">
            <w:pPr>
              <w:rPr>
                <w:sz w:val="20"/>
                <w:szCs w:val="20"/>
              </w:rPr>
            </w:pPr>
          </w:p>
          <w:p w:rsidR="00FE37BC" w:rsidRDefault="00FE37BC">
            <w:pPr>
              <w:rPr>
                <w:sz w:val="20"/>
                <w:szCs w:val="20"/>
              </w:rPr>
            </w:pPr>
          </w:p>
        </w:tc>
        <w:tc>
          <w:tcPr>
            <w:tcW w:w="219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lastRenderedPageBreak/>
              <w:t xml:space="preserve">7.2 Course instructions articulate or link to the </w:t>
            </w:r>
            <w:r>
              <w:rPr>
                <w:rFonts w:ascii="Arial Unicode MS" w:eastAsia="Arial Unicode MS" w:hAnsi="Arial Unicode MS" w:cs="Arial Unicode MS"/>
                <w:sz w:val="20"/>
                <w:szCs w:val="20"/>
              </w:rPr>
              <w:lastRenderedPageBreak/>
              <w:t xml:space="preserve">institution’s accessibility policies and services. (Student Resources Page) ✓ </w:t>
            </w:r>
          </w:p>
          <w:p w:rsidR="00FE37BC" w:rsidRDefault="00FE37BC">
            <w:pPr>
              <w:rPr>
                <w:sz w:val="20"/>
                <w:szCs w:val="20"/>
              </w:rPr>
            </w:pPr>
          </w:p>
          <w:p w:rsidR="00FE37BC" w:rsidRDefault="00FE37BC">
            <w:pPr>
              <w:rPr>
                <w:sz w:val="20"/>
                <w:szCs w:val="20"/>
              </w:rPr>
            </w:pPr>
          </w:p>
        </w:tc>
        <w:tc>
          <w:tcPr>
            <w:tcW w:w="459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lastRenderedPageBreak/>
              <w:t xml:space="preserve">7.3 Course instructions articulate or link to an explanation of how the </w:t>
            </w:r>
            <w:proofErr w:type="gramStart"/>
            <w:r>
              <w:rPr>
                <w:rFonts w:ascii="Arial Unicode MS" w:eastAsia="Arial Unicode MS" w:hAnsi="Arial Unicode MS" w:cs="Arial Unicode MS"/>
                <w:sz w:val="20"/>
                <w:szCs w:val="20"/>
              </w:rPr>
              <w:t>institution’s</w:t>
            </w:r>
            <w:proofErr w:type="gramEnd"/>
            <w:r>
              <w:rPr>
                <w:rFonts w:ascii="Arial Unicode MS" w:eastAsia="Arial Unicode MS" w:hAnsi="Arial Unicode MS" w:cs="Arial Unicode MS"/>
                <w:sz w:val="20"/>
                <w:szCs w:val="20"/>
              </w:rPr>
              <w:t xml:space="preserve"> academic and </w:t>
            </w:r>
            <w:r>
              <w:rPr>
                <w:rFonts w:ascii="Arial Unicode MS" w:eastAsia="Arial Unicode MS" w:hAnsi="Arial Unicode MS" w:cs="Arial Unicode MS"/>
                <w:sz w:val="20"/>
                <w:szCs w:val="20"/>
              </w:rPr>
              <w:lastRenderedPageBreak/>
              <w:t xml:space="preserve">student support services and resources can help students succeed in the course and how students can access the services. (Student Resources Page) ✓ </w:t>
            </w:r>
          </w:p>
          <w:p w:rsidR="00FE37BC" w:rsidRDefault="00FE37BC">
            <w:pPr>
              <w:rPr>
                <w:sz w:val="20"/>
                <w:szCs w:val="20"/>
              </w:rPr>
            </w:pPr>
          </w:p>
          <w:p w:rsidR="00FE37BC" w:rsidRDefault="00FE37BC">
            <w:pPr>
              <w:rPr>
                <w:sz w:val="20"/>
                <w:szCs w:val="20"/>
              </w:rPr>
            </w:pPr>
          </w:p>
        </w:tc>
        <w:tc>
          <w:tcPr>
            <w:tcW w:w="5091"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lastRenderedPageBreak/>
              <w:t xml:space="preserve">7.4 The instructions for obtaining the textbook or other materials is clearly stated and available. ✓   </w:t>
            </w:r>
          </w:p>
          <w:p w:rsidR="00FE37BC" w:rsidRDefault="00FE37BC">
            <w:pPr>
              <w:rPr>
                <w:sz w:val="20"/>
                <w:szCs w:val="20"/>
              </w:rPr>
            </w:pPr>
          </w:p>
          <w:p w:rsidR="00FE37BC" w:rsidRDefault="00FE37BC">
            <w:pPr>
              <w:rPr>
                <w:sz w:val="20"/>
                <w:szCs w:val="20"/>
              </w:rPr>
            </w:pPr>
          </w:p>
        </w:tc>
      </w:tr>
    </w:tbl>
    <w:p w:rsidR="00FE37BC" w:rsidRDefault="00FE37BC">
      <w:pPr>
        <w:spacing w:line="240" w:lineRule="auto"/>
      </w:pPr>
    </w:p>
    <w:tbl>
      <w:tblPr>
        <w:tblStyle w:val="ad"/>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c>
          <w:tcPr>
            <w:tcW w:w="14976" w:type="dxa"/>
            <w:tcMar>
              <w:top w:w="100" w:type="dxa"/>
              <w:left w:w="100" w:type="dxa"/>
              <w:bottom w:w="100" w:type="dxa"/>
              <w:right w:w="100" w:type="dxa"/>
            </w:tcMar>
          </w:tcPr>
          <w:p w:rsidR="00FE37BC" w:rsidRDefault="00D8629C">
            <w:pPr>
              <w:rPr>
                <w:sz w:val="20"/>
                <w:szCs w:val="20"/>
              </w:rPr>
            </w:pPr>
            <w:r>
              <w:rPr>
                <w:sz w:val="20"/>
                <w:szCs w:val="20"/>
              </w:rPr>
              <w:t xml:space="preserve">Comments: </w:t>
            </w:r>
          </w:p>
          <w:p w:rsidR="00FE37BC" w:rsidRDefault="00FE37BC">
            <w:pPr>
              <w:rPr>
                <w:sz w:val="20"/>
                <w:szCs w:val="20"/>
              </w:rPr>
            </w:pPr>
          </w:p>
          <w:p w:rsidR="00FE37BC" w:rsidRDefault="00FE37BC">
            <w:pPr>
              <w:rPr>
                <w:sz w:val="20"/>
                <w:szCs w:val="20"/>
              </w:rPr>
            </w:pPr>
          </w:p>
        </w:tc>
      </w:tr>
    </w:tbl>
    <w:p w:rsidR="00FE37BC" w:rsidRDefault="00FE37BC"/>
    <w:p w:rsidR="00FE37BC" w:rsidRDefault="00D8629C">
      <w:pPr>
        <w:rPr>
          <w:b/>
        </w:rPr>
      </w:pPr>
      <w:r>
        <w:rPr>
          <w:b/>
        </w:rPr>
        <w:t>VIII. Accessibility</w:t>
      </w:r>
    </w:p>
    <w:tbl>
      <w:tblPr>
        <w:tblStyle w:val="ae"/>
        <w:tblW w:w="951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285"/>
        <w:gridCol w:w="2805"/>
        <w:gridCol w:w="3420"/>
      </w:tblGrid>
      <w:tr w:rsidR="00FE37BC">
        <w:tc>
          <w:tcPr>
            <w:tcW w:w="3285"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8.1 The course employs accessible and assistive technologies (i.e. equivalent alternatives to auditory and visual content, facilitates readability and minimizes distractions), or it is noted below where this is still in progress ✓ </w:t>
            </w:r>
          </w:p>
          <w:p w:rsidR="00FE37BC" w:rsidRDefault="00FE37BC">
            <w:pPr>
              <w:rPr>
                <w:sz w:val="20"/>
                <w:szCs w:val="20"/>
              </w:rPr>
            </w:pPr>
          </w:p>
          <w:p w:rsidR="00FE37BC" w:rsidRDefault="00FE37BC">
            <w:pPr>
              <w:rPr>
                <w:sz w:val="20"/>
                <w:szCs w:val="20"/>
              </w:rPr>
            </w:pPr>
          </w:p>
          <w:p w:rsidR="00FE37BC" w:rsidRDefault="00FE37BC">
            <w:pPr>
              <w:rPr>
                <w:sz w:val="20"/>
                <w:szCs w:val="20"/>
              </w:rPr>
            </w:pPr>
          </w:p>
        </w:tc>
        <w:tc>
          <w:tcPr>
            <w:tcW w:w="2805" w:type="dxa"/>
            <w:tcMar>
              <w:top w:w="100" w:type="dxa"/>
              <w:left w:w="40" w:type="dxa"/>
              <w:bottom w:w="100" w:type="dxa"/>
              <w:right w:w="40" w:type="dxa"/>
            </w:tcMar>
            <w:vAlign w:val="bottom"/>
          </w:tcPr>
          <w:p w:rsidR="00FE37BC" w:rsidRDefault="00D8629C">
            <w:pPr>
              <w:rPr>
                <w:sz w:val="20"/>
                <w:szCs w:val="20"/>
              </w:rPr>
            </w:pPr>
            <w:r>
              <w:rPr>
                <w:sz w:val="20"/>
                <w:szCs w:val="20"/>
              </w:rPr>
              <w:t>8.2  Instructions provide guidance on how to obtain accommodat</w:t>
            </w:r>
            <w:r>
              <w:rPr>
                <w:rFonts w:ascii="Arial Unicode MS" w:eastAsia="Arial Unicode MS" w:hAnsi="Arial Unicode MS" w:cs="Arial Unicode MS"/>
                <w:sz w:val="20"/>
                <w:szCs w:val="20"/>
              </w:rPr>
              <w:t xml:space="preserve">ion (Student Resources Page) ✓ </w:t>
            </w:r>
          </w:p>
          <w:p w:rsidR="00FE37BC" w:rsidRDefault="00FE37BC">
            <w:pPr>
              <w:rPr>
                <w:sz w:val="20"/>
                <w:szCs w:val="20"/>
              </w:rPr>
            </w:pPr>
          </w:p>
          <w:p w:rsidR="00FE37BC" w:rsidRDefault="00FE37BC">
            <w:pPr>
              <w:rPr>
                <w:sz w:val="20"/>
                <w:szCs w:val="20"/>
              </w:rPr>
            </w:pPr>
          </w:p>
          <w:p w:rsidR="00FE37BC" w:rsidRDefault="00FE37BC">
            <w:pPr>
              <w:rPr>
                <w:sz w:val="20"/>
                <w:szCs w:val="20"/>
              </w:rPr>
            </w:pPr>
          </w:p>
        </w:tc>
        <w:tc>
          <w:tcPr>
            <w:tcW w:w="3420" w:type="dxa"/>
            <w:tcMar>
              <w:top w:w="100" w:type="dxa"/>
              <w:left w:w="40" w:type="dxa"/>
              <w:bottom w:w="100" w:type="dxa"/>
              <w:right w:w="40" w:type="dxa"/>
            </w:tcMar>
            <w:vAlign w:val="bottom"/>
          </w:tcPr>
          <w:p w:rsidR="00FE37BC" w:rsidRDefault="00D8629C">
            <w:pPr>
              <w:rPr>
                <w:sz w:val="20"/>
                <w:szCs w:val="20"/>
              </w:rPr>
            </w:pPr>
            <w:r>
              <w:rPr>
                <w:rFonts w:ascii="Arial Unicode MS" w:eastAsia="Arial Unicode MS" w:hAnsi="Arial Unicode MS" w:cs="Arial Unicode MS"/>
                <w:sz w:val="20"/>
                <w:szCs w:val="20"/>
              </w:rPr>
              <w:t xml:space="preserve">8.3 The course is following Universal Design principles. (Images have alt text, videos have transcripts are contain closed captioning, PPT have an audio component, links are descriptive in nature)  ✓ </w:t>
            </w:r>
          </w:p>
          <w:p w:rsidR="00FE37BC" w:rsidRDefault="00FE37BC">
            <w:pPr>
              <w:rPr>
                <w:sz w:val="20"/>
                <w:szCs w:val="20"/>
              </w:rPr>
            </w:pPr>
          </w:p>
          <w:p w:rsidR="00FE37BC" w:rsidRDefault="00FE37BC">
            <w:pPr>
              <w:rPr>
                <w:sz w:val="20"/>
                <w:szCs w:val="20"/>
              </w:rPr>
            </w:pPr>
          </w:p>
        </w:tc>
      </w:tr>
    </w:tbl>
    <w:p w:rsidR="00FE37BC" w:rsidRDefault="00FE37BC">
      <w:pPr>
        <w:spacing w:line="240" w:lineRule="auto"/>
      </w:pPr>
    </w:p>
    <w:tbl>
      <w:tblPr>
        <w:tblStyle w:val="af"/>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FE37BC">
        <w:tc>
          <w:tcPr>
            <w:tcW w:w="14976" w:type="dxa"/>
            <w:tcMar>
              <w:top w:w="100" w:type="dxa"/>
              <w:left w:w="100" w:type="dxa"/>
              <w:bottom w:w="100" w:type="dxa"/>
              <w:right w:w="100" w:type="dxa"/>
            </w:tcMar>
          </w:tcPr>
          <w:p w:rsidR="00FE37BC" w:rsidRDefault="00D8629C">
            <w:pPr>
              <w:rPr>
                <w:sz w:val="20"/>
                <w:szCs w:val="20"/>
              </w:rPr>
            </w:pPr>
            <w:r>
              <w:rPr>
                <w:sz w:val="20"/>
                <w:szCs w:val="20"/>
              </w:rPr>
              <w:t xml:space="preserve">Comments: </w:t>
            </w:r>
          </w:p>
        </w:tc>
      </w:tr>
    </w:tbl>
    <w:p w:rsidR="00FE37BC" w:rsidRDefault="00FE37BC"/>
    <w:p w:rsidR="00FE37BC" w:rsidRDefault="00D8629C">
      <w:pPr>
        <w:rPr>
          <w:sz w:val="36"/>
          <w:szCs w:val="36"/>
        </w:rPr>
      </w:pPr>
      <w:r>
        <w:rPr>
          <w:sz w:val="36"/>
          <w:szCs w:val="36"/>
        </w:rPr>
        <w:t xml:space="preserve">□ </w:t>
      </w:r>
      <w:proofErr w:type="gramStart"/>
      <w:r>
        <w:rPr>
          <w:sz w:val="24"/>
          <w:szCs w:val="24"/>
        </w:rPr>
        <w:t>This</w:t>
      </w:r>
      <w:proofErr w:type="gramEnd"/>
      <w:r>
        <w:rPr>
          <w:sz w:val="24"/>
          <w:szCs w:val="24"/>
        </w:rPr>
        <w:t xml:space="preserve"> course is ready to offer in the LB </w:t>
      </w:r>
      <w:proofErr w:type="spellStart"/>
      <w:r>
        <w:rPr>
          <w:sz w:val="24"/>
          <w:szCs w:val="24"/>
        </w:rPr>
        <w:t>iLearn</w:t>
      </w:r>
      <w:proofErr w:type="spellEnd"/>
      <w:r>
        <w:rPr>
          <w:sz w:val="24"/>
          <w:szCs w:val="24"/>
        </w:rPr>
        <w:t xml:space="preserve"> Campus</w:t>
      </w:r>
    </w:p>
    <w:p w:rsidR="00FE37BC" w:rsidRDefault="00FE37BC">
      <w:pPr>
        <w:rPr>
          <w:sz w:val="36"/>
          <w:szCs w:val="36"/>
        </w:rPr>
      </w:pPr>
    </w:p>
    <w:p w:rsidR="00FE37BC" w:rsidRDefault="00FE37BC">
      <w:pPr>
        <w:rPr>
          <w:sz w:val="36"/>
          <w:szCs w:val="36"/>
        </w:rPr>
      </w:pPr>
    </w:p>
    <w:p w:rsidR="00FE37BC" w:rsidRDefault="00D8629C">
      <w:proofErr w:type="spellStart"/>
      <w:r>
        <w:lastRenderedPageBreak/>
        <w:t>Charissa</w:t>
      </w:r>
      <w:proofErr w:type="spellEnd"/>
      <w:r>
        <w:t xml:space="preserve"> Stone                                                                                                                                                           8/30/16</w:t>
      </w:r>
    </w:p>
    <w:p w:rsidR="00FE37BC" w:rsidRDefault="00D8629C">
      <w:r>
        <w:t xml:space="preserve">_______________________________________________________________     </w:t>
      </w:r>
      <w:r>
        <w:tab/>
      </w:r>
      <w:r>
        <w:tab/>
      </w:r>
      <w:r>
        <w:tab/>
      </w:r>
      <w:r>
        <w:tab/>
      </w:r>
      <w:r>
        <w:tab/>
        <w:t>___________________</w:t>
      </w:r>
    </w:p>
    <w:p w:rsidR="00FE37BC" w:rsidRDefault="00D8629C">
      <w:r>
        <w:t xml:space="preserve">LB </w:t>
      </w:r>
      <w:proofErr w:type="spellStart"/>
      <w:r>
        <w:t>iLearn</w:t>
      </w:r>
      <w:proofErr w:type="spellEnd"/>
      <w:r>
        <w:t xml:space="preserve"> Team Member</w:t>
      </w:r>
      <w:r>
        <w:tab/>
      </w:r>
      <w:r>
        <w:tab/>
      </w:r>
      <w:r>
        <w:tab/>
      </w:r>
      <w:r>
        <w:tab/>
      </w:r>
      <w:r>
        <w:tab/>
      </w:r>
      <w:r>
        <w:tab/>
      </w:r>
      <w:r>
        <w:tab/>
      </w:r>
      <w:r>
        <w:tab/>
      </w:r>
      <w:r>
        <w:tab/>
      </w:r>
      <w:r>
        <w:tab/>
      </w:r>
      <w:r>
        <w:tab/>
      </w:r>
      <w:r>
        <w:tab/>
        <w:t>Date</w:t>
      </w:r>
    </w:p>
    <w:p w:rsidR="00DF239F" w:rsidRDefault="00DF239F"/>
    <w:p w:rsidR="00DF239F" w:rsidRDefault="00DF239F"/>
    <w:p w:rsidR="00DF239F" w:rsidRDefault="00DF239F"/>
    <w:p w:rsidR="00DF239F" w:rsidRPr="00DF239F" w:rsidRDefault="00DF239F" w:rsidP="00DF239F">
      <w:pPr>
        <w:rPr>
          <w:sz w:val="20"/>
          <w:szCs w:val="20"/>
        </w:rPr>
      </w:pPr>
      <w:bookmarkStart w:id="11" w:name="OLE_LINK1"/>
      <w:bookmarkStart w:id="12" w:name="OLE_LINK2"/>
      <w:bookmarkStart w:id="13" w:name="OLE_LINK3"/>
      <w:bookmarkStart w:id="14" w:name="OLE_LINK4"/>
      <w:bookmarkStart w:id="15" w:name="OLE_LINK5"/>
      <w:bookmarkStart w:id="16" w:name="OLE_LINK6"/>
      <w:bookmarkStart w:id="17" w:name="OLE_LINK7"/>
      <w:bookmarkStart w:id="18" w:name="OLE_LINK8"/>
      <w:bookmarkStart w:id="19" w:name="OLE_LINK9"/>
      <w:r w:rsidRPr="00DF239F">
        <w:rPr>
          <w:sz w:val="20"/>
          <w:szCs w:val="20"/>
        </w:rPr>
        <w:t xml:space="preserve">This workforce product </w:t>
      </w:r>
      <w:proofErr w:type="gramStart"/>
      <w:r w:rsidRPr="00DF239F">
        <w:rPr>
          <w:sz w:val="20"/>
          <w:szCs w:val="20"/>
        </w:rPr>
        <w:t>was funded</w:t>
      </w:r>
      <w:proofErr w:type="gramEnd"/>
      <w:r w:rsidRPr="00DF239F">
        <w:rPr>
          <w:sz w:val="20"/>
          <w:szCs w:val="20"/>
        </w:rPr>
        <w:t xml:space="preserve"> by a grant awarded by the U.S. Department of Labor’s Employment and Training Administration. The product </w:t>
      </w:r>
      <w:proofErr w:type="gramStart"/>
      <w:r w:rsidRPr="00DF239F">
        <w:rPr>
          <w:sz w:val="20"/>
          <w:szCs w:val="20"/>
        </w:rPr>
        <w:t>was created</w:t>
      </w:r>
      <w:proofErr w:type="gramEnd"/>
      <w:r w:rsidRPr="00DF239F">
        <w:rPr>
          <w:sz w:val="20"/>
          <w:szCs w:val="20"/>
        </w:rPr>
        <w:t xml:space="preserve">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00DF239F">
        <w:rPr>
          <w:sz w:val="20"/>
          <w:szCs w:val="20"/>
        </w:rPr>
        <w:tab/>
      </w:r>
    </w:p>
    <w:p w:rsidR="00DF239F" w:rsidRPr="00DF239F" w:rsidRDefault="00DF239F" w:rsidP="00DF239F">
      <w:pPr>
        <w:rPr>
          <w:sz w:val="20"/>
          <w:szCs w:val="20"/>
        </w:rPr>
      </w:pPr>
      <w:r w:rsidRPr="00DF239F">
        <w:rPr>
          <w:noProof/>
          <w:sz w:val="20"/>
          <w:szCs w:val="20"/>
        </w:rPr>
        <w:drawing>
          <wp:inline distT="0" distB="0" distL="0" distR="0" wp14:anchorId="25DC29AD" wp14:editId="0A37AB8A">
            <wp:extent cx="838200" cy="295275"/>
            <wp:effectExtent l="0" t="0" r="0" b="952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icon.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DF239F" w:rsidRPr="00DF239F" w:rsidRDefault="00DF239F" w:rsidP="00DF239F">
      <w:pPr>
        <w:rPr>
          <w:sz w:val="20"/>
          <w:szCs w:val="20"/>
        </w:rPr>
      </w:pPr>
      <w:r w:rsidRPr="00DF239F">
        <w:rPr>
          <w:sz w:val="20"/>
          <w:szCs w:val="20"/>
        </w:rPr>
        <w:t>Documents also licensed under Creative Commons 4.0 International (CCBY).</w:t>
      </w:r>
    </w:p>
    <w:bookmarkEnd w:id="11"/>
    <w:bookmarkEnd w:id="12"/>
    <w:bookmarkEnd w:id="13"/>
    <w:bookmarkEnd w:id="14"/>
    <w:bookmarkEnd w:id="15"/>
    <w:bookmarkEnd w:id="16"/>
    <w:bookmarkEnd w:id="17"/>
    <w:bookmarkEnd w:id="18"/>
    <w:bookmarkEnd w:id="19"/>
    <w:p w:rsidR="00DF239F" w:rsidRPr="00DF239F" w:rsidRDefault="00DF239F" w:rsidP="00DF239F">
      <w:pPr>
        <w:widowControl/>
      </w:pPr>
    </w:p>
    <w:p w:rsidR="00DF239F" w:rsidRDefault="00DF239F">
      <w:bookmarkStart w:id="20" w:name="_GoBack"/>
      <w:bookmarkEnd w:id="20"/>
    </w:p>
    <w:sectPr w:rsidR="00DF239F">
      <w:footerReference w:type="default" r:id="rId8"/>
      <w:pgSz w:w="15840" w:h="12240"/>
      <w:pgMar w:top="288" w:right="431" w:bottom="431"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0A" w:rsidRDefault="00B2750A">
      <w:pPr>
        <w:spacing w:line="240" w:lineRule="auto"/>
      </w:pPr>
      <w:r>
        <w:separator/>
      </w:r>
    </w:p>
  </w:endnote>
  <w:endnote w:type="continuationSeparator" w:id="0">
    <w:p w:rsidR="00B2750A" w:rsidRDefault="00B2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BC" w:rsidRDefault="00D8629C">
    <w:pPr>
      <w:jc w:val="right"/>
    </w:pPr>
    <w:r>
      <w:t xml:space="preserve">Revised 7/9/15    </w:t>
    </w:r>
    <w:r>
      <w:fldChar w:fldCharType="begin"/>
    </w:r>
    <w:r>
      <w:instrText>PAGE</w:instrText>
    </w:r>
    <w:r>
      <w:fldChar w:fldCharType="separate"/>
    </w:r>
    <w:r w:rsidR="00DF239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0A" w:rsidRDefault="00B2750A">
      <w:pPr>
        <w:spacing w:line="240" w:lineRule="auto"/>
      </w:pPr>
      <w:r>
        <w:separator/>
      </w:r>
    </w:p>
  </w:footnote>
  <w:footnote w:type="continuationSeparator" w:id="0">
    <w:p w:rsidR="00B2750A" w:rsidRDefault="00B275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BC"/>
    <w:rsid w:val="007E0573"/>
    <w:rsid w:val="00B2750A"/>
    <w:rsid w:val="00D8629C"/>
    <w:rsid w:val="00DF239F"/>
    <w:rsid w:val="00FE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6E11"/>
  <w15:docId w15:val="{FB125859-8E27-450A-AB83-0707A06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szCs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4729</Characters>
  <Application>Microsoft Office Word</Application>
  <DocSecurity>0</DocSecurity>
  <Lines>94</Lines>
  <Paragraphs>78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Meyers</dc:creator>
  <cp:lastModifiedBy>Staff</cp:lastModifiedBy>
  <cp:revision>3</cp:revision>
  <dcterms:created xsi:type="dcterms:W3CDTF">2017-04-11T16:49:00Z</dcterms:created>
  <dcterms:modified xsi:type="dcterms:W3CDTF">2017-09-29T01:49:00Z</dcterms:modified>
</cp:coreProperties>
</file>