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  <w:r w:rsidRPr="001F0F41">
        <w:rPr>
          <w:rFonts w:ascii="Times" w:eastAsia="MS Mincho" w:hAnsi="Times" w:cs="Times"/>
          <w:b/>
          <w:bCs/>
          <w:sz w:val="32"/>
          <w:szCs w:val="32"/>
        </w:rPr>
        <w:t>Common Course Outline</w:t>
      </w:r>
    </w:p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  <w:r w:rsidRPr="001F0F41">
        <w:rPr>
          <w:rFonts w:ascii="Times" w:eastAsia="MS Mincho" w:hAnsi="Times" w:cs="Times"/>
          <w:b/>
          <w:bCs/>
          <w:sz w:val="32"/>
          <w:szCs w:val="32"/>
        </w:rPr>
        <w:t>DCOM 215</w:t>
      </w:r>
    </w:p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  <w:r w:rsidRPr="001F0F41">
        <w:rPr>
          <w:rFonts w:ascii="Times" w:eastAsia="MS Mincho" w:hAnsi="Times" w:cs="Times"/>
          <w:b/>
          <w:bCs/>
          <w:sz w:val="32"/>
          <w:szCs w:val="32"/>
        </w:rPr>
        <w:t>Ethical Hacking and Systems Defense</w:t>
      </w:r>
    </w:p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  <w:r w:rsidRPr="001F0F41">
        <w:rPr>
          <w:rFonts w:ascii="Times" w:eastAsia="MS Mincho" w:hAnsi="Times" w:cs="Times"/>
          <w:b/>
          <w:bCs/>
          <w:sz w:val="32"/>
          <w:szCs w:val="32"/>
        </w:rPr>
        <w:t>4 Credits</w:t>
      </w:r>
    </w:p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</w:p>
    <w:p w:rsid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  <w:r w:rsidRPr="001F0F41">
        <w:rPr>
          <w:rFonts w:ascii="Times" w:eastAsia="MS Mincho" w:hAnsi="Times" w:cs="Times"/>
          <w:b/>
          <w:bCs/>
          <w:sz w:val="32"/>
          <w:szCs w:val="32"/>
        </w:rPr>
        <w:t>The Community College of Baltimore County</w:t>
      </w:r>
    </w:p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</w:p>
    <w:p w:rsidR="001F0F41" w:rsidRPr="001F0F41" w:rsidRDefault="001F0F41" w:rsidP="001F0F41">
      <w:pPr>
        <w:spacing w:after="0" w:line="240" w:lineRule="auto"/>
        <w:jc w:val="center"/>
        <w:rPr>
          <w:rFonts w:ascii="Times" w:eastAsia="MS Mincho" w:hAnsi="Times" w:cs="Times"/>
          <w:b/>
          <w:bCs/>
          <w:sz w:val="32"/>
          <w:szCs w:val="32"/>
        </w:rPr>
      </w:pP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  <w:b/>
          <w:u w:val="single"/>
        </w:rPr>
      </w:pPr>
      <w:r w:rsidRPr="001F0F41">
        <w:rPr>
          <w:rFonts w:ascii="Times New Roman" w:eastAsia="MS Mincho" w:hAnsi="Times New Roman" w:cs="Times New Roman"/>
          <w:b/>
          <w:u w:val="single"/>
        </w:rPr>
        <w:t>Description</w:t>
      </w: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  <w:b/>
        </w:rPr>
        <w:t xml:space="preserve">DCOM 215 – Ethical Hacking and Systems Defense </w:t>
      </w:r>
      <w:r w:rsidRPr="001F0F41">
        <w:rPr>
          <w:rFonts w:ascii="Times New Roman" w:eastAsia="MS Mincho" w:hAnsi="Times New Roman" w:cs="Times New Roman"/>
        </w:rPr>
        <w:t>is the capstone course that combines an ethical hacking methodology with the hands-on application of security tools to better help students secure their systems. Students are introduced to common countermeasures that effectively reduce and/or mitigate attacks. The class is designed to help students prepare for professional careers in the information and communication technology field and the EC-Council Certified Ethical Hacker (CEH) certification exam.</w:t>
      </w: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u w:val="single"/>
        </w:rPr>
      </w:pPr>
      <w:r w:rsidRPr="001F0F41">
        <w:rPr>
          <w:rFonts w:ascii="Times New Roman" w:eastAsia="MS Mincho" w:hAnsi="Times New Roman" w:cs="Times New Roman"/>
          <w:b/>
          <w:u w:val="single"/>
        </w:rPr>
        <w:t>Overall Course Objectives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Upon completion of the course the student will be able to:</w:t>
      </w:r>
    </w:p>
    <w:p w:rsidR="001F0F41" w:rsidRPr="001F0F41" w:rsidRDefault="001F0F41" w:rsidP="001F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Utilize various information security tools given different target systems in different environments;</w:t>
      </w:r>
    </w:p>
    <w:p w:rsidR="001F0F41" w:rsidRPr="001F0F41" w:rsidRDefault="001F0F41" w:rsidP="001F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Discuss how the tools interrelate with each other in an overall penetration testing process;</w:t>
      </w:r>
    </w:p>
    <w:p w:rsidR="001F0F41" w:rsidRPr="001F0F41" w:rsidRDefault="001F0F41" w:rsidP="001F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Implement countermeasures for various types of attacks;</w:t>
      </w:r>
    </w:p>
    <w:p w:rsidR="001F0F41" w:rsidRPr="001F0F41" w:rsidRDefault="001F0F41" w:rsidP="001F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Use a common hacking methodology to carry out a penetration test;</w:t>
      </w:r>
    </w:p>
    <w:p w:rsidR="001F0F41" w:rsidRPr="001F0F41" w:rsidRDefault="001F0F41" w:rsidP="001F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Analyze how penetration testing and ethical hacking fit into a comprehensive enterprise information security program; and</w:t>
      </w:r>
    </w:p>
    <w:p w:rsidR="001F0F41" w:rsidRPr="001F0F41" w:rsidRDefault="001F0F41" w:rsidP="001F0F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Demonstrate ethical behavior appropriate to security –related technologies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u w:val="single"/>
        </w:rPr>
      </w:pPr>
      <w:r w:rsidRPr="001F0F41">
        <w:rPr>
          <w:rFonts w:ascii="Times New Roman" w:eastAsia="MS Mincho" w:hAnsi="Times New Roman" w:cs="Times New Roman"/>
          <w:b/>
          <w:u w:val="single"/>
        </w:rPr>
        <w:t>Major Topics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Ethical Hacking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Penetration testing professional certifications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Online/print resources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proofErr w:type="spellStart"/>
      <w:r w:rsidRPr="001F0F41">
        <w:rPr>
          <w:rFonts w:ascii="Times New Roman" w:eastAsia="MS Mincho" w:hAnsi="Times New Roman" w:cs="Times New Roman"/>
        </w:rPr>
        <w:t>Footprinting</w:t>
      </w:r>
      <w:proofErr w:type="spellEnd"/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Scanning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Enumeration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Exploitation</w:t>
      </w:r>
    </w:p>
    <w:p w:rsidR="001F0F41" w:rsidRPr="001F0F41" w:rsidRDefault="001F0F41" w:rsidP="001F0F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Post-exploitation</w:t>
      </w: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  <w:b/>
          <w:u w:val="single"/>
        </w:rPr>
      </w:pPr>
      <w:r w:rsidRPr="001F0F41">
        <w:rPr>
          <w:rFonts w:ascii="Times New Roman" w:eastAsia="MS Mincho" w:hAnsi="Times New Roman" w:cs="Times New Roman"/>
          <w:b/>
          <w:u w:val="single"/>
        </w:rPr>
        <w:lastRenderedPageBreak/>
        <w:t>Course Requirements</w:t>
      </w: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  <w:b/>
        </w:rPr>
        <w:t>Grading/exams:</w:t>
      </w:r>
      <w:r w:rsidRPr="001F0F41">
        <w:rPr>
          <w:rFonts w:ascii="Times New Roman" w:eastAsia="MS Mincho" w:hAnsi="Times New Roman" w:cs="Times New Roman"/>
        </w:rPr>
        <w:t xml:space="preserve"> Grading procedures will be determined by the individual faculty member but will include the following:</w:t>
      </w: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Minimum of six laboratory projects</w:t>
      </w:r>
    </w:p>
    <w:p w:rsidR="001F0F41" w:rsidRPr="001F0F41" w:rsidRDefault="001F0F41" w:rsidP="001F0F4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</w:rPr>
      </w:pPr>
      <w:r w:rsidRPr="001F0F41">
        <w:rPr>
          <w:rFonts w:ascii="Times New Roman" w:eastAsia="MS Mincho" w:hAnsi="Times New Roman" w:cs="Times New Roman"/>
        </w:rPr>
        <w:t>Minimum of three exams</w:t>
      </w:r>
    </w:p>
    <w:p w:rsidR="001F0F41" w:rsidRPr="001F0F41" w:rsidRDefault="001F0F41" w:rsidP="001F0F41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1F0F41" w:rsidRPr="001F0F41" w:rsidRDefault="001F0F41" w:rsidP="001F0F41">
      <w:pPr>
        <w:spacing w:after="0" w:line="240" w:lineRule="auto"/>
        <w:rPr>
          <w:rFonts w:ascii="Cambria" w:eastAsia="MS Mincho" w:hAnsi="Cambria" w:cs="Times"/>
          <w:sz w:val="24"/>
          <w:szCs w:val="24"/>
        </w:rPr>
      </w:pPr>
      <w:r w:rsidRPr="001F0F41">
        <w:rPr>
          <w:rFonts w:ascii="Times New Roman" w:eastAsia="MS Mincho" w:hAnsi="Times New Roman" w:cs="Times New Roman"/>
          <w:b/>
        </w:rPr>
        <w:t>Writing:</w:t>
      </w:r>
      <w:r w:rsidRPr="001F0F41">
        <w:rPr>
          <w:rFonts w:ascii="Times New Roman" w:eastAsia="MS Mincho" w:hAnsi="Times New Roman" w:cs="Times New Roman"/>
        </w:rPr>
        <w:t xml:space="preserve"> The individual faculty member will determine specific writing assignments, such as an Acceptable Usage Policy.</w:t>
      </w:r>
      <w:r w:rsidRPr="001F0F41">
        <w:rPr>
          <w:rFonts w:ascii="Cambria" w:eastAsia="MS Mincho" w:hAnsi="Cambria" w:cs="Times"/>
          <w:sz w:val="24"/>
          <w:szCs w:val="24"/>
        </w:rPr>
        <w:t xml:space="preserve"> </w:t>
      </w: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This workforce product was funded by a grant awarded by the U.S. Department of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Labor’s Employment and Training Administration. The product was created by the grantee and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does not necessarily reflect the official position of the U.S. Department of Labor. The U.S.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Department of Labor makes no guarantees, warranties, or assurances of any kind, express or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implied, with respect to such information, including any information on linked sites and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including, but not limited to, accuracy of the information or its completeness, timeliness,</w:t>
      </w:r>
    </w:p>
    <w:p w:rsidR="001F0F41" w:rsidRPr="001F0F41" w:rsidRDefault="001F0F41" w:rsidP="001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1F0F41">
        <w:rPr>
          <w:rFonts w:ascii="Times New Roman" w:eastAsiaTheme="minorEastAsia" w:hAnsi="Times New Roman" w:cs="Times New Roman"/>
        </w:rPr>
        <w:t>usefulness, adequacy, continued availability, or ownership.</w:t>
      </w:r>
    </w:p>
    <w:p w:rsidR="00BF6FF7" w:rsidRDefault="00A53977"/>
    <w:p w:rsidR="001F0F41" w:rsidRDefault="001F0F41">
      <w:r>
        <w:rPr>
          <w:noProof/>
        </w:rPr>
        <w:drawing>
          <wp:inline distT="0" distB="0" distL="0" distR="0" wp14:anchorId="662828C1">
            <wp:extent cx="841375" cy="29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F41" w:rsidRDefault="001F0F41" w:rsidP="001F0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1F0F41" w:rsidSect="001F0F41">
          <w:headerReference w:type="default" r:id="rId6"/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  <w:r w:rsidRPr="00461560">
        <w:rPr>
          <w:rFonts w:ascii="Calibri" w:eastAsia="Calibri" w:hAnsi="Calibri" w:cs="Times New Roman"/>
        </w:rPr>
        <w:t>This work is licensed under a</w:t>
      </w:r>
      <w:r>
        <w:rPr>
          <w:rFonts w:ascii="Calibri" w:eastAsia="Calibri" w:hAnsi="Calibri" w:cs="Times New Roman"/>
        </w:rPr>
        <w:t xml:space="preserve"> </w:t>
      </w:r>
      <w:r w:rsidRPr="00461560">
        <w:rPr>
          <w:rFonts w:ascii="Calibri" w:eastAsia="Calibri" w:hAnsi="Calibri" w:cs="Times New Roman"/>
          <w:color w:val="0000FF"/>
          <w:u w:val="single"/>
        </w:rPr>
        <w:t>Creative Commons Attri</w:t>
      </w:r>
      <w:r w:rsidR="00A53977">
        <w:rPr>
          <w:rFonts w:ascii="Calibri" w:eastAsia="Calibri" w:hAnsi="Calibri" w:cs="Times New Roman"/>
          <w:color w:val="0000FF"/>
          <w:u w:val="single"/>
        </w:rPr>
        <w:t>bution 4.0 International Licens</w:t>
      </w:r>
      <w:bookmarkStart w:id="0" w:name="_GoBack"/>
      <w:bookmarkEnd w:id="0"/>
    </w:p>
    <w:p w:rsidR="001F0F41" w:rsidRDefault="001F0F41"/>
    <w:sectPr w:rsidR="001F0F41" w:rsidSect="001F0F41">
      <w:headerReference w:type="default" r:id="rId7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41" w:rsidRDefault="001F0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DB" w:rsidRDefault="00A53977" w:rsidP="003235A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3EC"/>
    <w:multiLevelType w:val="hybridMultilevel"/>
    <w:tmpl w:val="E4F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6545"/>
    <w:multiLevelType w:val="hybridMultilevel"/>
    <w:tmpl w:val="8AA20B12"/>
    <w:lvl w:ilvl="0" w:tplc="133E79C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638AC"/>
    <w:multiLevelType w:val="hybridMultilevel"/>
    <w:tmpl w:val="D0B2F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1"/>
    <w:rsid w:val="000B172F"/>
    <w:rsid w:val="001F0F41"/>
    <w:rsid w:val="009C5180"/>
    <w:rsid w:val="00A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46F31CC-CFD4-4559-9ACD-A042987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F0F41"/>
    <w:pPr>
      <w:tabs>
        <w:tab w:val="center" w:pos="4680"/>
        <w:tab w:val="right" w:pos="9360"/>
      </w:tabs>
      <w:spacing w:after="0" w:line="240" w:lineRule="auto"/>
    </w:pPr>
    <w:rPr>
      <w:rFonts w:eastAsia="Cambria"/>
    </w:rPr>
  </w:style>
  <w:style w:type="character" w:customStyle="1" w:styleId="HeaderChar">
    <w:name w:val="Header Char"/>
    <w:basedOn w:val="DefaultParagraphFont"/>
    <w:link w:val="Header1"/>
    <w:uiPriority w:val="99"/>
    <w:rsid w:val="001F0F41"/>
    <w:rPr>
      <w:rFonts w:eastAsia="Cambria"/>
    </w:rPr>
  </w:style>
  <w:style w:type="paragraph" w:styleId="Header">
    <w:name w:val="header"/>
    <w:basedOn w:val="Normal"/>
    <w:link w:val="HeaderChar1"/>
    <w:uiPriority w:val="99"/>
    <w:unhideWhenUsed/>
    <w:rsid w:val="001F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F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McRoberts, Christopher M.</dc:creator>
  <cp:keywords/>
  <dc:description/>
  <cp:lastModifiedBy>McRoberts, Christopher M.</cp:lastModifiedBy>
  <cp:revision>2</cp:revision>
  <dcterms:created xsi:type="dcterms:W3CDTF">2017-09-29T14:39:00Z</dcterms:created>
  <dcterms:modified xsi:type="dcterms:W3CDTF">2017-09-29T14:53:00Z</dcterms:modified>
</cp:coreProperties>
</file>