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6D304A" w:rsidRDefault="006D304A" w:rsidP="005B72D6">
      <w:pPr>
        <w:pStyle w:val="Default"/>
        <w:jc w:val="center"/>
        <w:rPr>
          <w:sz w:val="40"/>
          <w:szCs w:val="40"/>
        </w:rPr>
      </w:pPr>
      <w:r>
        <w:rPr>
          <w:b/>
          <w:bCs/>
          <w:sz w:val="40"/>
          <w:szCs w:val="40"/>
        </w:rPr>
        <w:t>FREE Tuition*</w:t>
      </w:r>
    </w:p>
    <w:p w:rsidR="006D304A" w:rsidRDefault="006D304A" w:rsidP="006D304A">
      <w:pPr>
        <w:pStyle w:val="Default"/>
        <w:jc w:val="center"/>
        <w:rPr>
          <w:b/>
          <w:bCs/>
          <w:sz w:val="52"/>
          <w:szCs w:val="52"/>
        </w:rPr>
      </w:pPr>
      <w:r>
        <w:rPr>
          <w:b/>
          <w:bCs/>
          <w:sz w:val="52"/>
          <w:szCs w:val="52"/>
        </w:rPr>
        <w:t>IT Fundamentals Training</w:t>
      </w:r>
    </w:p>
    <w:p w:rsidR="006D304A" w:rsidRDefault="006D304A" w:rsidP="006D304A">
      <w:pPr>
        <w:pStyle w:val="Default"/>
        <w:jc w:val="center"/>
        <w:rPr>
          <w:sz w:val="40"/>
          <w:szCs w:val="40"/>
        </w:rPr>
      </w:pPr>
      <w:r>
        <w:rPr>
          <w:b/>
          <w:bCs/>
          <w:sz w:val="40"/>
          <w:szCs w:val="40"/>
        </w:rPr>
        <w:t>Begins Mid-June 2016</w:t>
      </w:r>
    </w:p>
    <w:p w:rsidR="006D304A" w:rsidRDefault="006D304A" w:rsidP="006D304A">
      <w:pPr>
        <w:pStyle w:val="Default"/>
        <w:jc w:val="center"/>
        <w:rPr>
          <w:b/>
          <w:bCs/>
          <w:sz w:val="16"/>
          <w:szCs w:val="16"/>
        </w:rPr>
      </w:pPr>
      <w:r>
        <w:rPr>
          <w:b/>
          <w:bCs/>
          <w:sz w:val="16"/>
          <w:szCs w:val="16"/>
        </w:rPr>
        <w:t>* Must qualify for and be enrolled in WIOA services</w:t>
      </w:r>
    </w:p>
    <w:p w:rsidR="00080874" w:rsidRDefault="00080874" w:rsidP="006D304A">
      <w:pPr>
        <w:pStyle w:val="Default"/>
        <w:jc w:val="center"/>
        <w:rPr>
          <w:b/>
          <w:bCs/>
          <w:sz w:val="16"/>
          <w:szCs w:val="16"/>
        </w:rPr>
      </w:pPr>
    </w:p>
    <w:p w:rsidR="00387D32" w:rsidRDefault="00387D32" w:rsidP="006D304A">
      <w:pPr>
        <w:pStyle w:val="Default"/>
        <w:jc w:val="center"/>
        <w:rPr>
          <w:b/>
          <w:bCs/>
          <w:sz w:val="16"/>
          <w:szCs w:val="16"/>
        </w:rPr>
      </w:pPr>
    </w:p>
    <w:p w:rsidR="006D304A" w:rsidRDefault="00387D32" w:rsidP="006D304A">
      <w:pPr>
        <w:pStyle w:val="Default"/>
        <w:jc w:val="center"/>
        <w:rPr>
          <w:b/>
          <w:bCs/>
          <w:sz w:val="16"/>
          <w:szCs w:val="16"/>
        </w:rPr>
      </w:pPr>
      <w:r w:rsidRPr="006D304A">
        <w:rPr>
          <w:noProof/>
          <w:sz w:val="32"/>
          <w:szCs w:val="32"/>
        </w:rPr>
        <w:drawing>
          <wp:inline distT="0" distB="0" distL="0" distR="0" wp14:anchorId="658118AC" wp14:editId="249C74CC">
            <wp:extent cx="3327400" cy="1896110"/>
            <wp:effectExtent l="0" t="0" r="6350" b="8890"/>
            <wp:docPr id="6" name="Picture 6" descr="Photo of instructor &amp; two students in computer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36740" cy="1901432"/>
                    </a:xfrm>
                    <a:prstGeom prst="rect">
                      <a:avLst/>
                    </a:prstGeom>
                    <a:noFill/>
                    <a:ln>
                      <a:noFill/>
                    </a:ln>
                  </pic:spPr>
                </pic:pic>
              </a:graphicData>
            </a:graphic>
          </wp:inline>
        </w:drawing>
      </w:r>
      <w:bookmarkStart w:id="0" w:name="_GoBack"/>
      <w:bookmarkEnd w:id="0"/>
    </w:p>
    <w:p w:rsidR="00080874" w:rsidRDefault="00080874" w:rsidP="006D304A">
      <w:pPr>
        <w:pStyle w:val="Default"/>
        <w:jc w:val="center"/>
        <w:rPr>
          <w:b/>
          <w:bCs/>
          <w:sz w:val="16"/>
          <w:szCs w:val="16"/>
        </w:rPr>
      </w:pPr>
    </w:p>
    <w:p w:rsidR="006D304A" w:rsidRDefault="004265ED" w:rsidP="006D304A">
      <w:pPr>
        <w:pStyle w:val="Default"/>
        <w:jc w:val="center"/>
        <w:rPr>
          <w:rFonts w:cstheme="minorBidi"/>
          <w:noProof/>
          <w:color w:val="auto"/>
        </w:rPr>
      </w:pPr>
      <w:r>
        <w:rPr>
          <w:rFonts w:ascii="Times New Roman" w:hAnsi="Times New Roman" w:cs="Times New Roman"/>
          <w:noProof/>
        </w:rPr>
        <w:drawing>
          <wp:inline distT="0" distB="0" distL="0" distR="0">
            <wp:extent cx="1234070" cy="717550"/>
            <wp:effectExtent l="19050" t="19050" r="23495" b="25400"/>
            <wp:docPr id="8" name="Picture 8" descr="EM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2867" cy="722665"/>
                    </a:xfrm>
                    <a:prstGeom prst="rect">
                      <a:avLst/>
                    </a:prstGeom>
                    <a:noFill/>
                    <a:ln w="9525">
                      <a:solidFill>
                        <a:schemeClr val="accent1">
                          <a:lumMod val="75000"/>
                        </a:schemeClr>
                      </a:solidFill>
                    </a:ln>
                    <a:effectLst/>
                  </pic:spPr>
                </pic:pic>
              </a:graphicData>
            </a:graphic>
          </wp:inline>
        </w:drawing>
      </w:r>
      <w:r w:rsidR="006D304A">
        <w:rPr>
          <w:rFonts w:cstheme="minorBidi"/>
          <w:color w:val="auto"/>
        </w:rPr>
        <w:t xml:space="preserve"> </w:t>
      </w:r>
      <w:r w:rsidR="00D05223" w:rsidRPr="006D304A">
        <w:rPr>
          <w:rFonts w:cstheme="minorBidi"/>
          <w:noProof/>
          <w:color w:val="auto"/>
        </w:rPr>
        <w:drawing>
          <wp:inline distT="0" distB="0" distL="0" distR="0" wp14:anchorId="23F8F426" wp14:editId="20BB0995">
            <wp:extent cx="1167565" cy="717339"/>
            <wp:effectExtent l="19050" t="19050" r="13970" b="26035"/>
            <wp:docPr id="5" name="Picture 5" descr="Eastern Maine Development Cor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7358" cy="723356"/>
                    </a:xfrm>
                    <a:prstGeom prst="rect">
                      <a:avLst/>
                    </a:prstGeom>
                    <a:noFill/>
                    <a:ln>
                      <a:solidFill>
                        <a:schemeClr val="tx1"/>
                      </a:solidFill>
                    </a:ln>
                  </pic:spPr>
                </pic:pic>
              </a:graphicData>
            </a:graphic>
          </wp:inline>
        </w:drawing>
      </w:r>
      <w:r w:rsidR="0057252E">
        <w:rPr>
          <w:rFonts w:cstheme="minorBidi"/>
          <w:noProof/>
          <w:color w:val="auto"/>
        </w:rPr>
        <w:t xml:space="preserve"> </w:t>
      </w:r>
      <w:r w:rsidR="00D05223" w:rsidRPr="006D304A">
        <w:rPr>
          <w:rFonts w:cstheme="minorBidi"/>
          <w:noProof/>
          <w:color w:val="auto"/>
        </w:rPr>
        <w:drawing>
          <wp:inline distT="0" distB="0" distL="0" distR="0" wp14:anchorId="732E15DE" wp14:editId="4A09D930">
            <wp:extent cx="1235710" cy="725594"/>
            <wp:effectExtent l="19050" t="19050" r="21590" b="17780"/>
            <wp:docPr id="4" name="Picture 4" descr="Maine Adult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748" cy="731488"/>
                    </a:xfrm>
                    <a:prstGeom prst="rect">
                      <a:avLst/>
                    </a:prstGeom>
                    <a:noFill/>
                    <a:ln>
                      <a:solidFill>
                        <a:schemeClr val="tx1"/>
                      </a:solidFill>
                    </a:ln>
                  </pic:spPr>
                </pic:pic>
              </a:graphicData>
            </a:graphic>
          </wp:inline>
        </w:drawing>
      </w:r>
      <w:r w:rsidR="0057252E">
        <w:rPr>
          <w:rFonts w:cstheme="minorBidi"/>
          <w:noProof/>
          <w:color w:val="auto"/>
        </w:rPr>
        <w:t xml:space="preserve"> </w:t>
      </w:r>
      <w:r w:rsidR="00D05223" w:rsidRPr="006D304A">
        <w:rPr>
          <w:rFonts w:cstheme="minorBidi"/>
          <w:noProof/>
          <w:color w:val="auto"/>
        </w:rPr>
        <w:drawing>
          <wp:inline distT="0" distB="0" distL="0" distR="0" wp14:anchorId="029C8DF3" wp14:editId="4AFE5EC5">
            <wp:extent cx="1252855" cy="717854"/>
            <wp:effectExtent l="19050" t="19050" r="23495" b="25400"/>
            <wp:docPr id="3" name="Picture 3" descr="Maine is IT! logo - TAACCCT g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3139" cy="723746"/>
                    </a:xfrm>
                    <a:prstGeom prst="rect">
                      <a:avLst/>
                    </a:prstGeom>
                    <a:noFill/>
                    <a:ln>
                      <a:solidFill>
                        <a:schemeClr val="accent1">
                          <a:lumMod val="75000"/>
                        </a:schemeClr>
                      </a:solidFill>
                    </a:ln>
                  </pic:spPr>
                </pic:pic>
              </a:graphicData>
            </a:graphic>
          </wp:inline>
        </w:drawing>
      </w:r>
      <w:r w:rsidR="0057252E">
        <w:rPr>
          <w:rFonts w:cstheme="minorBidi"/>
          <w:noProof/>
          <w:color w:val="auto"/>
        </w:rPr>
        <w:t xml:space="preserve">  </w:t>
      </w:r>
    </w:p>
    <w:p w:rsidR="005B72D6" w:rsidRPr="005B72D6" w:rsidRDefault="005B72D6" w:rsidP="006D304A">
      <w:pPr>
        <w:pStyle w:val="Default"/>
        <w:jc w:val="center"/>
        <w:rPr>
          <w:rFonts w:asciiTheme="minorHAnsi" w:hAnsiTheme="minorHAnsi" w:cstheme="minorBidi"/>
          <w:noProof/>
          <w:color w:val="auto"/>
          <w:sz w:val="16"/>
          <w:szCs w:val="16"/>
        </w:rPr>
      </w:pPr>
      <w:r>
        <w:rPr>
          <w:rFonts w:asciiTheme="minorHAnsi" w:hAnsiTheme="minorHAnsi" w:cstheme="minorBidi"/>
          <w:noProof/>
          <w:color w:val="auto"/>
          <w:sz w:val="16"/>
          <w:szCs w:val="16"/>
        </w:rPr>
        <w:t>*EMCC logo, EMDC logo, and Maine Adult Education logo not subject to CCBY license</w:t>
      </w:r>
    </w:p>
    <w:p w:rsidR="003E2781" w:rsidRDefault="00080874" w:rsidP="006D304A">
      <w:r w:rsidRPr="0087756B">
        <w:rPr>
          <w:noProof/>
          <w:sz w:val="32"/>
          <w:szCs w:val="32"/>
        </w:rPr>
        <mc:AlternateContent>
          <mc:Choice Requires="wps">
            <w:drawing>
              <wp:inline distT="0" distB="0" distL="0" distR="0">
                <wp:extent cx="5935134" cy="1515110"/>
                <wp:effectExtent l="19050" t="19050" r="2794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134" cy="1515110"/>
                        </a:xfrm>
                        <a:prstGeom prst="rect">
                          <a:avLst/>
                        </a:prstGeom>
                        <a:solidFill>
                          <a:schemeClr val="accent4"/>
                        </a:solidFill>
                        <a:ln w="38100">
                          <a:solidFill>
                            <a:srgbClr val="000000"/>
                          </a:solidFill>
                          <a:miter lim="800000"/>
                          <a:headEnd/>
                          <a:tailEnd/>
                        </a:ln>
                      </wps:spPr>
                      <wps:txbx>
                        <w:txbxContent>
                          <w:p w:rsidR="0087756B" w:rsidRDefault="0087756B" w:rsidP="00080874">
                            <w:pPr>
                              <w:pStyle w:val="Default"/>
                              <w:jc w:val="center"/>
                              <w:rPr>
                                <w:b/>
                                <w:bCs/>
                                <w:sz w:val="32"/>
                                <w:szCs w:val="32"/>
                              </w:rPr>
                            </w:pPr>
                            <w:r>
                              <w:rPr>
                                <w:sz w:val="32"/>
                                <w:szCs w:val="32"/>
                              </w:rPr>
                              <w:t xml:space="preserve">This </w:t>
                            </w:r>
                            <w:r w:rsidRPr="00080874">
                              <w:rPr>
                                <w:b/>
                                <w:sz w:val="32"/>
                                <w:szCs w:val="32"/>
                                <w:u w:val="single"/>
                              </w:rPr>
                              <w:t>free</w:t>
                            </w:r>
                            <w:r>
                              <w:rPr>
                                <w:sz w:val="32"/>
                                <w:szCs w:val="32"/>
                              </w:rPr>
                              <w:t xml:space="preserve"> training will help prepare students for essential gate-way positions such as Computer Support Specialists and IT Helpdesk Technicians with local employers.</w:t>
                            </w:r>
                          </w:p>
                          <w:p w:rsidR="00D05223" w:rsidRDefault="00D05223" w:rsidP="0087756B">
                            <w:pPr>
                              <w:jc w:val="center"/>
                              <w:rPr>
                                <w:b/>
                                <w:bCs/>
                                <w:sz w:val="32"/>
                                <w:szCs w:val="32"/>
                              </w:rPr>
                            </w:pPr>
                          </w:p>
                          <w:p w:rsidR="0087756B" w:rsidRDefault="0087756B" w:rsidP="0087756B">
                            <w:pPr>
                              <w:jc w:val="center"/>
                              <w:rPr>
                                <w:b/>
                                <w:bCs/>
                                <w:sz w:val="32"/>
                                <w:szCs w:val="32"/>
                              </w:rPr>
                            </w:pPr>
                            <w:r>
                              <w:rPr>
                                <w:b/>
                                <w:bCs/>
                                <w:sz w:val="32"/>
                                <w:szCs w:val="32"/>
                              </w:rPr>
                              <w:t xml:space="preserve">Phone: 207-561-4001 Web: </w:t>
                            </w:r>
                            <w:hyperlink r:id="rId10" w:history="1">
                              <w:r w:rsidR="00664027">
                                <w:rPr>
                                  <w:rStyle w:val="Hyperlink"/>
                                  <w:b/>
                                  <w:bCs/>
                                  <w:sz w:val="32"/>
                                  <w:szCs w:val="32"/>
                                </w:rPr>
                                <w:t>EMDC &amp; IT Training Info</w:t>
                              </w:r>
                            </w:hyperlink>
                          </w:p>
                          <w:p w:rsidR="0087756B" w:rsidRDefault="0087756B"/>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7.35pt;height:11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" fillcolor="#ffc000 [3207]" strokeweight="3pt">
                <v:textbox>
                  <w:txbxContent>
                    <w:p w:rsidR="0087756B" w:rsidRDefault="0087756B" w:rsidP="00080874">
                      <w:pPr>
                        <w:pStyle w:val="Default"/>
                        <w:jc w:val="center"/>
                        <w:rPr>
                          <w:b/>
                          <w:bCs/>
                          <w:sz w:val="32"/>
                          <w:szCs w:val="32"/>
                        </w:rPr>
                      </w:pPr>
                      <w:r>
                        <w:rPr>
                          <w:sz w:val="32"/>
                          <w:szCs w:val="32"/>
                        </w:rPr>
                        <w:t xml:space="preserve">This </w:t>
                      </w:r>
                      <w:r w:rsidRPr="00080874">
                        <w:rPr>
                          <w:b/>
                          <w:sz w:val="32"/>
                          <w:szCs w:val="32"/>
                          <w:u w:val="single"/>
                        </w:rPr>
                        <w:t>free</w:t>
                      </w:r>
                      <w:r>
                        <w:rPr>
                          <w:sz w:val="32"/>
                          <w:szCs w:val="32"/>
                        </w:rPr>
                        <w:t xml:space="preserve"> training will help prepare students for essential gate-way positions such as Computer Support Specialists and IT Helpdesk Technicians with local employers.</w:t>
                      </w:r>
                    </w:p>
                    <w:p w:rsidR="00D05223" w:rsidRDefault="00D05223" w:rsidP="0087756B">
                      <w:pPr>
                        <w:jc w:val="center"/>
                        <w:rPr>
                          <w:b/>
                          <w:bCs/>
                          <w:sz w:val="32"/>
                          <w:szCs w:val="32"/>
                        </w:rPr>
                      </w:pPr>
                    </w:p>
                    <w:p w:rsidR="0087756B" w:rsidRDefault="0087756B" w:rsidP="0087756B">
                      <w:pPr>
                        <w:jc w:val="center"/>
                        <w:rPr>
                          <w:b/>
                          <w:bCs/>
                          <w:sz w:val="32"/>
                          <w:szCs w:val="32"/>
                        </w:rPr>
                      </w:pPr>
                      <w:r>
                        <w:rPr>
                          <w:b/>
                          <w:bCs/>
                          <w:sz w:val="32"/>
                          <w:szCs w:val="32"/>
                        </w:rPr>
                        <w:t xml:space="preserve">Phone: 207-561-4001 Web: </w:t>
                      </w:r>
                      <w:hyperlink r:id="rId11" w:history="1">
                        <w:r w:rsidR="00664027">
                          <w:rPr>
                            <w:rStyle w:val="Hyperlink"/>
                            <w:b/>
                            <w:bCs/>
                            <w:sz w:val="32"/>
                            <w:szCs w:val="32"/>
                          </w:rPr>
                          <w:t>EMDC &amp; IT Training Info</w:t>
                        </w:r>
                      </w:hyperlink>
                    </w:p>
                    <w:p w:rsidR="0087756B" w:rsidRDefault="0087756B"/>
                  </w:txbxContent>
                </v:textbox>
                <w10:anchorlock/>
              </v:shape>
            </w:pict>
          </mc:Fallback>
        </mc:AlternateContent>
      </w:r>
    </w:p>
    <w:p w:rsidR="0057252E" w:rsidRDefault="0057252E" w:rsidP="0057252E">
      <w:pPr>
        <w:jc w:val="center"/>
        <w:rPr>
          <w:b/>
          <w:bCs/>
          <w:sz w:val="28"/>
          <w:szCs w:val="28"/>
        </w:rPr>
      </w:pPr>
      <w:r>
        <w:rPr>
          <w:b/>
          <w:bCs/>
          <w:sz w:val="28"/>
          <w:szCs w:val="28"/>
        </w:rPr>
        <w:t>Training will consist of the following</w:t>
      </w:r>
    </w:p>
    <w:p w:rsidR="002240C7" w:rsidRDefault="002240C7" w:rsidP="0057252E">
      <w:pPr>
        <w:jc w:val="center"/>
        <w:rPr>
          <w:b/>
          <w:bCs/>
          <w:sz w:val="28"/>
          <w:szCs w:val="28"/>
        </w:rPr>
        <w:sectPr w:rsidR="002240C7" w:rsidSect="005B72D6">
          <w:pgSz w:w="12240" w:h="15840"/>
          <w:pgMar w:top="108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57252E" w:rsidRPr="002240C7" w:rsidRDefault="002240C7" w:rsidP="002240C7">
      <w:pPr>
        <w:pStyle w:val="ListParagraph"/>
        <w:numPr>
          <w:ilvl w:val="0"/>
          <w:numId w:val="1"/>
        </w:numPr>
        <w:jc w:val="center"/>
        <w:rPr>
          <w:b/>
          <w:bCs/>
          <w:sz w:val="28"/>
          <w:szCs w:val="28"/>
        </w:rPr>
      </w:pPr>
      <w:r>
        <w:rPr>
          <w:bCs/>
          <w:sz w:val="24"/>
          <w:szCs w:val="24"/>
        </w:rPr>
        <w:lastRenderedPageBreak/>
        <w:t>Initial Skills Assessment</w:t>
      </w:r>
    </w:p>
    <w:p w:rsidR="00387D32" w:rsidRPr="00387D32" w:rsidRDefault="002240C7" w:rsidP="00387D32">
      <w:pPr>
        <w:pStyle w:val="ListParagraph"/>
        <w:numPr>
          <w:ilvl w:val="0"/>
          <w:numId w:val="1"/>
        </w:numPr>
        <w:tabs>
          <w:tab w:val="left" w:pos="1080"/>
        </w:tabs>
        <w:ind w:left="810"/>
        <w:jc w:val="center"/>
        <w:rPr>
          <w:b/>
          <w:bCs/>
          <w:sz w:val="28"/>
          <w:szCs w:val="28"/>
        </w:rPr>
      </w:pPr>
      <w:r w:rsidRPr="00387D32">
        <w:rPr>
          <w:bCs/>
          <w:sz w:val="24"/>
          <w:szCs w:val="24"/>
        </w:rPr>
        <w:t>Basic Skills Development</w:t>
      </w:r>
    </w:p>
    <w:p w:rsidR="00387D32" w:rsidRPr="00387D32" w:rsidRDefault="002240C7" w:rsidP="002E5BC6">
      <w:pPr>
        <w:pStyle w:val="ListParagraph"/>
        <w:numPr>
          <w:ilvl w:val="0"/>
          <w:numId w:val="1"/>
        </w:numPr>
        <w:ind w:left="900"/>
        <w:jc w:val="center"/>
        <w:rPr>
          <w:b/>
          <w:bCs/>
          <w:sz w:val="28"/>
          <w:szCs w:val="28"/>
        </w:rPr>
      </w:pPr>
      <w:r w:rsidRPr="00387D32">
        <w:rPr>
          <w:bCs/>
          <w:sz w:val="24"/>
          <w:szCs w:val="24"/>
        </w:rPr>
        <w:t xml:space="preserve">Dedicated Career Advisor </w:t>
      </w:r>
    </w:p>
    <w:p w:rsidR="002240C7" w:rsidRPr="002240C7" w:rsidRDefault="002240C7" w:rsidP="00080874">
      <w:pPr>
        <w:pStyle w:val="ListParagraph"/>
        <w:numPr>
          <w:ilvl w:val="0"/>
          <w:numId w:val="1"/>
        </w:numPr>
        <w:ind w:hanging="180"/>
        <w:rPr>
          <w:b/>
          <w:bCs/>
          <w:sz w:val="28"/>
          <w:szCs w:val="28"/>
        </w:rPr>
      </w:pPr>
      <w:r>
        <w:rPr>
          <w:bCs/>
          <w:sz w:val="24"/>
          <w:szCs w:val="24"/>
        </w:rPr>
        <w:lastRenderedPageBreak/>
        <w:t>CompTIA IT Fundamentals Training</w:t>
      </w:r>
    </w:p>
    <w:p w:rsidR="002240C7" w:rsidRPr="002240C7" w:rsidRDefault="002240C7" w:rsidP="00080874">
      <w:pPr>
        <w:pStyle w:val="ListParagraph"/>
        <w:numPr>
          <w:ilvl w:val="0"/>
          <w:numId w:val="1"/>
        </w:numPr>
        <w:ind w:hanging="180"/>
        <w:rPr>
          <w:b/>
          <w:bCs/>
          <w:sz w:val="28"/>
          <w:szCs w:val="28"/>
        </w:rPr>
      </w:pPr>
      <w:r>
        <w:rPr>
          <w:bCs/>
          <w:sz w:val="24"/>
          <w:szCs w:val="24"/>
        </w:rPr>
        <w:t>Soft Skills Training</w:t>
      </w:r>
    </w:p>
    <w:p w:rsidR="002240C7" w:rsidRPr="00080874" w:rsidRDefault="002240C7" w:rsidP="00080874">
      <w:pPr>
        <w:pStyle w:val="ListParagraph"/>
        <w:numPr>
          <w:ilvl w:val="0"/>
          <w:numId w:val="1"/>
        </w:numPr>
        <w:ind w:hanging="180"/>
        <w:rPr>
          <w:b/>
          <w:bCs/>
          <w:sz w:val="28"/>
          <w:szCs w:val="28"/>
        </w:rPr>
      </w:pPr>
      <w:r>
        <w:rPr>
          <w:bCs/>
          <w:sz w:val="24"/>
          <w:szCs w:val="24"/>
        </w:rPr>
        <w:t>On the Job Training</w:t>
      </w:r>
    </w:p>
    <w:p w:rsidR="00080874" w:rsidRDefault="00080874" w:rsidP="00080874">
      <w:pPr>
        <w:pStyle w:val="ListParagraph"/>
        <w:ind w:left="990"/>
        <w:rPr>
          <w:b/>
          <w:bCs/>
          <w:sz w:val="28"/>
          <w:szCs w:val="28"/>
        </w:rPr>
        <w:sectPr w:rsidR="00080874" w:rsidSect="002240C7">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rsidR="005B72D6" w:rsidRDefault="005B72D6" w:rsidP="00080874">
      <w:pPr>
        <w:jc w:val="both"/>
        <w:rPr>
          <w:rFonts w:ascii="Calibri" w:hAnsi="Calibri" w:cs="Calibri"/>
          <w:i/>
          <w:iCs/>
          <w:color w:val="000000"/>
          <w:sz w:val="16"/>
          <w:szCs w:val="16"/>
        </w:rPr>
      </w:pPr>
    </w:p>
    <w:p w:rsidR="0021635C" w:rsidRPr="005B72D6" w:rsidRDefault="00080874" w:rsidP="005B72D6">
      <w:pPr>
        <w:jc w:val="both"/>
        <w:rPr>
          <w:rFonts w:ascii="Helvetica" w:hAnsi="Helvetica" w:cs="Helvetica"/>
          <w:noProof/>
          <w:color w:val="428BCA"/>
          <w:sz w:val="21"/>
          <w:szCs w:val="21"/>
        </w:rPr>
      </w:pPr>
      <w:r w:rsidRPr="006D304A">
        <w:rPr>
          <w:rFonts w:ascii="Calibri" w:hAnsi="Calibri" w:cs="Calibri"/>
          <w:i/>
          <w:iCs/>
          <w:color w:val="000000"/>
          <w:sz w:val="16"/>
          <w:szCs w:val="16"/>
        </w:rPr>
        <w:t>This workf</w:t>
      </w:r>
      <w:r w:rsidR="005B72D6">
        <w:rPr>
          <w:rFonts w:ascii="Calibri" w:hAnsi="Calibri" w:cs="Calibri"/>
          <w:i/>
          <w:iCs/>
          <w:color w:val="000000"/>
          <w:sz w:val="16"/>
          <w:szCs w:val="16"/>
        </w:rPr>
        <w:t xml:space="preserve">orce product was funded </w:t>
      </w:r>
      <w:r w:rsidRPr="006D304A">
        <w:rPr>
          <w:rFonts w:ascii="Calibri" w:hAnsi="Calibri" w:cs="Calibri"/>
          <w:i/>
          <w:iCs/>
          <w:color w:val="000000"/>
          <w:sz w:val="16"/>
          <w:szCs w:val="16"/>
        </w:rPr>
        <w:t xml:space="preserve">by a grant awarded by the U.S. Department of Labor’s Employment and Training Administration. The product was created by the grantee and does not necessarily reflect the official position of the U.S. Department of Labor. The Department of Labor makes no guarantees, warranties, or assurances of any kind, express or implied, with respect to such information, including any information on linked sites, and including, but not limited to accuracy of the information or its completeness, timeliness, usefulness, adequacy, continued availability or ownership. This program is funded </w:t>
      </w:r>
      <w:r w:rsidR="0021635C">
        <w:rPr>
          <w:rFonts w:ascii="Calibri" w:hAnsi="Calibri" w:cs="Calibri"/>
          <w:i/>
          <w:iCs/>
          <w:color w:val="000000"/>
          <w:sz w:val="16"/>
          <w:szCs w:val="16"/>
        </w:rPr>
        <w:t xml:space="preserve">in part </w:t>
      </w:r>
      <w:r w:rsidRPr="006D304A">
        <w:rPr>
          <w:rFonts w:ascii="Calibri" w:hAnsi="Calibri" w:cs="Calibri"/>
          <w:i/>
          <w:iCs/>
          <w:color w:val="000000"/>
          <w:sz w:val="16"/>
          <w:szCs w:val="16"/>
        </w:rPr>
        <w:t xml:space="preserve">by a $13 million grant from the U.S. Department of Labor, Employment and Training Administration. This is an Equal Opportunity/Affirmative Action </w:t>
      </w:r>
      <w:proofErr w:type="gramStart"/>
      <w:r w:rsidRPr="006D304A">
        <w:rPr>
          <w:rFonts w:ascii="Calibri" w:hAnsi="Calibri" w:cs="Calibri"/>
          <w:i/>
          <w:iCs/>
          <w:color w:val="000000"/>
          <w:sz w:val="16"/>
          <w:szCs w:val="16"/>
        </w:rPr>
        <w:t>program,</w:t>
      </w:r>
      <w:proofErr w:type="gramEnd"/>
      <w:r w:rsidRPr="006D304A">
        <w:rPr>
          <w:rFonts w:ascii="Calibri" w:hAnsi="Calibri" w:cs="Calibri"/>
          <w:i/>
          <w:iCs/>
          <w:color w:val="000000"/>
          <w:sz w:val="16"/>
          <w:szCs w:val="16"/>
        </w:rPr>
        <w:t xml:space="preserve"> adaptive equipment will be provided upon request to individuals with disabilities.</w:t>
      </w:r>
      <w:r w:rsidR="008808C0" w:rsidRPr="008808C0">
        <w:rPr>
          <w:rFonts w:ascii="Helvetica" w:hAnsi="Helvetica" w:cs="Helvetica"/>
          <w:noProof/>
          <w:color w:val="428BCA"/>
          <w:sz w:val="21"/>
          <w:szCs w:val="21"/>
        </w:rPr>
        <w:t xml:space="preserve"> </w:t>
      </w:r>
    </w:p>
    <w:p w:rsidR="006D304A" w:rsidRPr="006D304A" w:rsidRDefault="0021635C" w:rsidP="0021635C">
      <w:pPr>
        <w:widowControl w:val="0"/>
        <w:rPr>
          <w:rFonts w:ascii="Calibri" w:hAnsi="Calibri" w:cs="Calibri"/>
          <w:color w:val="000000"/>
          <w:sz w:val="24"/>
          <w:szCs w:val="24"/>
        </w:rPr>
      </w:pPr>
      <w:r>
        <w:rPr>
          <w:rFonts w:ascii="Source Sans Pro" w:hAnsi="Source Sans Pro" w:cs="Arial"/>
          <w:noProof/>
          <w:color w:val="049CCF"/>
          <w:sz w:val="15"/>
          <w:szCs w:val="15"/>
        </w:rPr>
        <w:drawing>
          <wp:inline distT="0" distB="0" distL="0" distR="0">
            <wp:extent cx="509270" cy="216535"/>
            <wp:effectExtent l="0" t="0" r="5080" b="0"/>
            <wp:docPr id="2" name="Picture 2" descr="Creative Commons Licens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ative Commons Licens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270" cy="216535"/>
                    </a:xfrm>
                    <a:prstGeom prst="rect">
                      <a:avLst/>
                    </a:prstGeom>
                    <a:noFill/>
                    <a:ln>
                      <a:noFill/>
                    </a:ln>
                  </pic:spPr>
                </pic:pic>
              </a:graphicData>
            </a:graphic>
          </wp:inline>
        </w:drawing>
      </w:r>
      <w:r>
        <w:rPr>
          <w:rFonts w:ascii="Source Sans Pro" w:hAnsi="Source Sans Pro" w:cs="Arial"/>
          <w:color w:val="464646"/>
          <w:sz w:val="15"/>
          <w:szCs w:val="15"/>
        </w:rPr>
        <w:t xml:space="preserve">This work by </w:t>
      </w:r>
      <w:hyperlink r:id="rId14" w:history="1">
        <w:r>
          <w:rPr>
            <w:rStyle w:val="Hyperlink"/>
            <w:rFonts w:ascii="Source Sans Pro" w:hAnsi="Source Sans Pro" w:cs="Arial"/>
            <w:color w:val="049CCF"/>
            <w:sz w:val="15"/>
            <w:szCs w:val="15"/>
          </w:rPr>
          <w:t>Eastern Maine Community College</w:t>
        </w:r>
      </w:hyperlink>
      <w:r>
        <w:rPr>
          <w:rFonts w:ascii="Source Sans Pro" w:hAnsi="Source Sans Pro" w:cs="Arial"/>
          <w:color w:val="464646"/>
          <w:sz w:val="15"/>
          <w:szCs w:val="15"/>
        </w:rPr>
        <w:t xml:space="preserve"> is licensed under a </w:t>
      </w:r>
      <w:hyperlink r:id="rId15" w:history="1">
        <w:r>
          <w:rPr>
            <w:rStyle w:val="Hyperlink"/>
            <w:rFonts w:ascii="Source Sans Pro" w:hAnsi="Source Sans Pro" w:cs="Arial"/>
            <w:color w:val="049CCF"/>
            <w:sz w:val="15"/>
            <w:szCs w:val="15"/>
          </w:rPr>
          <w:t>Creative Commons Attribution 4.0 International License</w:t>
        </w:r>
      </w:hyperlink>
      <w:r>
        <w:rPr>
          <w:rFonts w:ascii="Source Sans Pro" w:hAnsi="Source Sans Pro" w:cs="Arial"/>
          <w:color w:val="464646"/>
          <w:sz w:val="15"/>
          <w:szCs w:val="15"/>
        </w:rPr>
        <w:t>.</w:t>
      </w:r>
    </w:p>
    <w:sectPr w:rsidR="006D304A" w:rsidRPr="006D304A" w:rsidSect="00080874">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Source Sans Pro">
    <w:altName w:val="Times New Roman"/>
    <w:panose1 w:val="020B0503030403020204"/>
    <w:charset w:val="00"/>
    <w:family w:val="swiss"/>
    <w:notTrueType/>
    <w:pitch w:val="variable"/>
    <w:sig w:usb0="20000007" w:usb1="00000001" w:usb2="00000000" w:usb3="00000000" w:csb0="000001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536DA8"/>
    <w:multiLevelType w:val="hybridMultilevel"/>
    <w:tmpl w:val="04C4117E"/>
    <w:lvl w:ilvl="0" w:tplc="5D1C6078">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04A"/>
    <w:rsid w:val="00080874"/>
    <w:rsid w:val="0021635C"/>
    <w:rsid w:val="002240C7"/>
    <w:rsid w:val="00387D32"/>
    <w:rsid w:val="003E2781"/>
    <w:rsid w:val="004265ED"/>
    <w:rsid w:val="0057252E"/>
    <w:rsid w:val="00592923"/>
    <w:rsid w:val="005B72D6"/>
    <w:rsid w:val="00664027"/>
    <w:rsid w:val="006D304A"/>
    <w:rsid w:val="008329D9"/>
    <w:rsid w:val="0087756B"/>
    <w:rsid w:val="008808C0"/>
    <w:rsid w:val="00D052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9BE87"/>
  <w15:chartTrackingRefBased/>
  <w15:docId w15:val="{61C7592D-ABAB-4A5B-8F14-0EAFBC38A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D304A"/>
    <w:pPr>
      <w:autoSpaceDE w:val="0"/>
      <w:autoSpaceDN w:val="0"/>
      <w:adjustRightInd w:val="0"/>
      <w:spacing w:after="0" w:line="240" w:lineRule="auto"/>
    </w:pPr>
    <w:rPr>
      <w:rFonts w:ascii="Century Gothic" w:hAnsi="Century Gothic" w:cs="Century Gothic"/>
      <w:color w:val="000000"/>
      <w:sz w:val="24"/>
      <w:szCs w:val="24"/>
    </w:rPr>
  </w:style>
  <w:style w:type="character" w:styleId="Hyperlink">
    <w:name w:val="Hyperlink"/>
    <w:basedOn w:val="DefaultParagraphFont"/>
    <w:uiPriority w:val="99"/>
    <w:unhideWhenUsed/>
    <w:rsid w:val="006D304A"/>
    <w:rPr>
      <w:color w:val="0563C1" w:themeColor="hyperlink"/>
      <w:u w:val="single"/>
    </w:rPr>
  </w:style>
  <w:style w:type="paragraph" w:styleId="ListParagraph">
    <w:name w:val="List Paragraph"/>
    <w:basedOn w:val="Normal"/>
    <w:uiPriority w:val="34"/>
    <w:qFormat/>
    <w:rsid w:val="005725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271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hyperlink" Target="http://creativecommons.org/licenses/by/4.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emdc.org/page/2-1575/it" TargetMode="External"/><Relationship Id="rId5" Type="http://schemas.openxmlformats.org/officeDocument/2006/relationships/image" Target="media/image1.emf"/><Relationship Id="rId15" Type="http://schemas.openxmlformats.org/officeDocument/2006/relationships/hyperlink" Target="http://creativecommons.org/licenses/by/4.0/" TargetMode="External"/><Relationship Id="rId10" Type="http://schemas.openxmlformats.org/officeDocument/2006/relationships/hyperlink" Target="http://www.emdc.org/page/2-1575/it" TargetMode="Externa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hyperlink" Target="https://creativecommons.org/choose/www.emc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1</Pages>
  <Words>228</Words>
  <Characters>1281</Characters>
  <Application>Microsoft Office Word</Application>
  <DocSecurity>0</DocSecurity>
  <Lines>35</Lines>
  <Paragraphs>21</Paragraphs>
  <ScaleCrop>false</ScaleCrop>
  <HeadingPairs>
    <vt:vector size="2" baseType="variant">
      <vt:variant>
        <vt:lpstr>Title</vt:lpstr>
      </vt:variant>
      <vt:variant>
        <vt:i4>1</vt:i4>
      </vt:variant>
    </vt:vector>
  </HeadingPairs>
  <TitlesOfParts>
    <vt:vector size="1" baseType="lpstr">
      <vt:lpstr/>
    </vt:vector>
  </TitlesOfParts>
  <Company>Eastern Maine Community College</Company>
  <LinksUpToDate>false</LinksUpToDate>
  <CharactersWithSpaces>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Gillis, Patricia</dc:creator>
  <cp:keywords/>
  <dc:description/>
  <cp:lastModifiedBy>Daigle, Tina M.</cp:lastModifiedBy>
  <cp:revision>7</cp:revision>
  <dcterms:created xsi:type="dcterms:W3CDTF">2016-06-01T14:09:00Z</dcterms:created>
  <dcterms:modified xsi:type="dcterms:W3CDTF">2017-08-22T13:57:00Z</dcterms:modified>
</cp:coreProperties>
</file>