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750DB" w14:textId="5B492ABA" w:rsidR="006F630F" w:rsidRPr="00CE73F7" w:rsidRDefault="006F630F" w:rsidP="00DE4BCF">
      <w:pPr>
        <w:jc w:val="center"/>
        <w:rPr>
          <w:rFonts w:ascii="Gotham Light" w:hAnsi="Gotham Light"/>
          <w:sz w:val="26"/>
        </w:rPr>
      </w:pPr>
      <w:bookmarkStart w:id="0" w:name="_Hlk481566177"/>
      <w:bookmarkEnd w:id="0"/>
      <w:r w:rsidRPr="00CE73F7">
        <w:rPr>
          <w:b/>
          <w:sz w:val="52"/>
        </w:rPr>
        <w:t>Open Educational Resource</w:t>
      </w:r>
      <w:r w:rsidR="008E71CB" w:rsidRPr="00CE73F7">
        <w:rPr>
          <w:noProof/>
          <w:sz w:val="28"/>
        </w:rPr>
        <w:t xml:space="preserve"> </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875"/>
        <w:gridCol w:w="7915"/>
      </w:tblGrid>
      <w:tr w:rsidR="006F630F" w14:paraId="778573E4" w14:textId="77777777" w:rsidTr="002B075A">
        <w:trPr>
          <w:trHeight w:val="720"/>
        </w:trPr>
        <w:tc>
          <w:tcPr>
            <w:tcW w:w="2875" w:type="dxa"/>
            <w:vAlign w:val="center"/>
          </w:tcPr>
          <w:p w14:paraId="4897E1E4" w14:textId="6C3F9944" w:rsidR="006F630F" w:rsidRPr="008E71CB" w:rsidRDefault="006F630F" w:rsidP="00CE73F7">
            <w:pPr>
              <w:jc w:val="right"/>
            </w:pPr>
            <w:r w:rsidRPr="008E71CB">
              <w:t>Title</w:t>
            </w:r>
            <w:r w:rsidR="00081306">
              <w:t>:</w:t>
            </w:r>
          </w:p>
        </w:tc>
        <w:tc>
          <w:tcPr>
            <w:tcW w:w="7915" w:type="dxa"/>
            <w:vAlign w:val="center"/>
          </w:tcPr>
          <w:p w14:paraId="05C1D142" w14:textId="7FBAA84B" w:rsidR="006F630F" w:rsidRPr="00DE4BCF" w:rsidRDefault="006D66F4" w:rsidP="006D66F4">
            <w:pPr>
              <w:rPr>
                <w:b/>
                <w:sz w:val="28"/>
                <w:szCs w:val="28"/>
              </w:rPr>
            </w:pPr>
            <w:r w:rsidRPr="006D66F4">
              <w:rPr>
                <w:b/>
                <w:i/>
                <w:sz w:val="28"/>
                <w:szCs w:val="28"/>
              </w:rPr>
              <w:t>Fundamental Skills for Manufacturing &amp; Engineering</w:t>
            </w:r>
            <w:r>
              <w:rPr>
                <w:b/>
                <w:i/>
                <w:sz w:val="28"/>
                <w:szCs w:val="28"/>
              </w:rPr>
              <w:t xml:space="preserve"> (FSME)</w:t>
            </w:r>
            <w:r>
              <w:rPr>
                <w:b/>
                <w:sz w:val="28"/>
                <w:szCs w:val="28"/>
              </w:rPr>
              <w:t xml:space="preserve"> Certificate Program</w:t>
            </w:r>
          </w:p>
        </w:tc>
      </w:tr>
      <w:tr w:rsidR="006F630F" w14:paraId="3E0114ED" w14:textId="77777777" w:rsidTr="002B075A">
        <w:trPr>
          <w:trHeight w:val="432"/>
        </w:trPr>
        <w:tc>
          <w:tcPr>
            <w:tcW w:w="2875" w:type="dxa"/>
            <w:vAlign w:val="center"/>
          </w:tcPr>
          <w:p w14:paraId="55BBE464" w14:textId="75E2780A" w:rsidR="006F630F" w:rsidRPr="008E71CB" w:rsidRDefault="006F630F" w:rsidP="00CE73F7">
            <w:pPr>
              <w:jc w:val="right"/>
            </w:pPr>
            <w:r w:rsidRPr="008E71CB">
              <w:t>Type</w:t>
            </w:r>
            <w:r w:rsidR="00081306">
              <w:t>:</w:t>
            </w:r>
          </w:p>
        </w:tc>
        <w:tc>
          <w:tcPr>
            <w:tcW w:w="7915" w:type="dxa"/>
            <w:vAlign w:val="center"/>
          </w:tcPr>
          <w:p w14:paraId="2435C631" w14:textId="54C48561" w:rsidR="006F630F" w:rsidRPr="00DE4BCF" w:rsidRDefault="006D66F4" w:rsidP="006D66F4">
            <w:pPr>
              <w:rPr>
                <w:b/>
                <w:sz w:val="28"/>
                <w:szCs w:val="28"/>
              </w:rPr>
            </w:pPr>
            <w:r>
              <w:rPr>
                <w:b/>
                <w:sz w:val="28"/>
                <w:szCs w:val="28"/>
              </w:rPr>
              <w:t>Syllabus</w:t>
            </w:r>
          </w:p>
        </w:tc>
      </w:tr>
      <w:tr w:rsidR="006F630F" w14:paraId="1F975BAE" w14:textId="77777777" w:rsidTr="002B075A">
        <w:trPr>
          <w:trHeight w:val="720"/>
        </w:trPr>
        <w:tc>
          <w:tcPr>
            <w:tcW w:w="2875" w:type="dxa"/>
            <w:vAlign w:val="center"/>
          </w:tcPr>
          <w:p w14:paraId="43DB938F" w14:textId="298BE096" w:rsidR="006F630F" w:rsidRPr="008E71CB" w:rsidRDefault="006F630F" w:rsidP="004B4C0C">
            <w:pPr>
              <w:shd w:val="clear" w:color="auto" w:fill="FFFFFF"/>
              <w:spacing w:before="100" w:beforeAutospacing="1" w:after="120" w:line="360" w:lineRule="atLeast"/>
              <w:jc w:val="right"/>
            </w:pPr>
            <w:r w:rsidRPr="008E71CB">
              <w:t>Description</w:t>
            </w:r>
            <w:r w:rsidR="00081306">
              <w:t>:</w:t>
            </w:r>
          </w:p>
        </w:tc>
        <w:tc>
          <w:tcPr>
            <w:tcW w:w="7915" w:type="dxa"/>
            <w:vAlign w:val="center"/>
          </w:tcPr>
          <w:p w14:paraId="340E4EF3" w14:textId="2D6F0BA1" w:rsidR="004B4C0C" w:rsidRDefault="006D66F4" w:rsidP="006D66F4">
            <w:pPr>
              <w:pStyle w:val="NormalWeb"/>
              <w:rPr>
                <w:rFonts w:ascii="Arial" w:hAnsi="Arial" w:cs="Arial"/>
                <w:color w:val="343433"/>
              </w:rPr>
            </w:pPr>
            <w:r>
              <w:rPr>
                <w:rFonts w:ascii="Arial" w:hAnsi="Arial" w:cs="Arial"/>
                <w:color w:val="343433"/>
              </w:rPr>
              <w:t>The one-quarter</w:t>
            </w:r>
            <w:r w:rsidR="004B4C0C">
              <w:rPr>
                <w:rFonts w:ascii="Arial" w:hAnsi="Arial" w:cs="Arial"/>
                <w:color w:val="343433"/>
              </w:rPr>
              <w:t>, four-course</w:t>
            </w:r>
            <w:r>
              <w:rPr>
                <w:rFonts w:ascii="Arial" w:hAnsi="Arial" w:cs="Arial"/>
                <w:color w:val="343433"/>
              </w:rPr>
              <w:t xml:space="preserve"> </w:t>
            </w:r>
            <w:r w:rsidRPr="006D66F4">
              <w:rPr>
                <w:rFonts w:ascii="Arial" w:hAnsi="Arial" w:cs="Arial"/>
                <w:i/>
                <w:color w:val="343433"/>
              </w:rPr>
              <w:t xml:space="preserve">Fundamental Skills for Manufacturing and Engineering (FSME) </w:t>
            </w:r>
            <w:r>
              <w:rPr>
                <w:rFonts w:ascii="Arial" w:hAnsi="Arial" w:cs="Arial"/>
                <w:color w:val="343433"/>
              </w:rPr>
              <w:t xml:space="preserve">Certificate is designed to provide students with a foundational set of skills and background knowledge that equips them for entry-level positions in manufacturing </w:t>
            </w:r>
            <w:r w:rsidR="004B4C0C">
              <w:rPr>
                <w:rFonts w:ascii="Arial" w:hAnsi="Arial" w:cs="Arial"/>
                <w:color w:val="343433"/>
              </w:rPr>
              <w:t xml:space="preserve">or to continue technical studies in a field such as Mechatronics Technician. </w:t>
            </w:r>
          </w:p>
          <w:p w14:paraId="4758EF6B" w14:textId="367F7EE8" w:rsidR="006D66F4" w:rsidRDefault="004B4C0C" w:rsidP="006D66F4">
            <w:pPr>
              <w:pStyle w:val="NormalWeb"/>
              <w:rPr>
                <w:rFonts w:ascii="Arial" w:hAnsi="Arial" w:cs="Arial"/>
                <w:color w:val="343433"/>
              </w:rPr>
            </w:pPr>
            <w:r>
              <w:rPr>
                <w:rFonts w:ascii="Arial" w:hAnsi="Arial" w:cs="Arial"/>
                <w:color w:val="343433"/>
              </w:rPr>
              <w:t>S</w:t>
            </w:r>
            <w:r w:rsidR="006D66F4">
              <w:rPr>
                <w:rFonts w:ascii="Arial" w:hAnsi="Arial" w:cs="Arial"/>
                <w:color w:val="343433"/>
              </w:rPr>
              <w:t xml:space="preserve">tudents learn about occupational safety and health in an applied engineering workshop. They </w:t>
            </w:r>
            <w:r>
              <w:rPr>
                <w:rFonts w:ascii="Arial" w:hAnsi="Arial" w:cs="Arial"/>
                <w:color w:val="343433"/>
              </w:rPr>
              <w:t xml:space="preserve">also </w:t>
            </w:r>
            <w:r w:rsidR="006D66F4">
              <w:rPr>
                <w:rFonts w:ascii="Arial" w:hAnsi="Arial" w:cs="Arial"/>
                <w:color w:val="343433"/>
              </w:rPr>
              <w:t xml:space="preserve">learn how to interpret manufacturing drawings and schematics; how to take measurements and analyze data; the properties of common materials used in manufacturing; and the quality principles and terminology employed in modern industry. </w:t>
            </w:r>
          </w:p>
          <w:p w14:paraId="59B8BF7F" w14:textId="76214581" w:rsidR="006D66F4" w:rsidRPr="006D66F4" w:rsidRDefault="006D66F4" w:rsidP="006D66F4">
            <w:pPr>
              <w:pStyle w:val="NormalWeb"/>
              <w:rPr>
                <w:rFonts w:ascii="Arial" w:hAnsi="Arial" w:cs="Arial"/>
                <w:color w:val="343433"/>
              </w:rPr>
            </w:pPr>
            <w:r>
              <w:rPr>
                <w:rFonts w:ascii="Arial" w:hAnsi="Arial" w:cs="Arial"/>
                <w:color w:val="343433"/>
              </w:rPr>
              <w:t>Basic workshop skills needed to fabricate parts and structures are also covered, and students are introduced to more advanced manufacturing and engineering fabrication techniques including welding, the use of machine tools, composites, and electrical wiring. </w:t>
            </w:r>
            <w:r>
              <w:rPr>
                <w:rFonts w:ascii="Arial" w:hAnsi="Arial" w:cs="Arial"/>
                <w:color w:val="343433"/>
              </w:rPr>
              <w:br/>
            </w:r>
          </w:p>
        </w:tc>
      </w:tr>
      <w:tr w:rsidR="006F630F" w14:paraId="1A705A2C" w14:textId="77777777" w:rsidTr="002B075A">
        <w:trPr>
          <w:trHeight w:val="720"/>
        </w:trPr>
        <w:tc>
          <w:tcPr>
            <w:tcW w:w="2875" w:type="dxa"/>
            <w:vAlign w:val="center"/>
          </w:tcPr>
          <w:p w14:paraId="01821AB9" w14:textId="16D5B368" w:rsidR="006F630F" w:rsidRPr="008E71CB" w:rsidRDefault="006D66F4" w:rsidP="004B4C0C">
            <w:pPr>
              <w:shd w:val="clear" w:color="auto" w:fill="FFFFFF"/>
              <w:spacing w:before="100" w:beforeAutospacing="1" w:after="120" w:line="360" w:lineRule="atLeast"/>
              <w:jc w:val="right"/>
            </w:pPr>
            <w:r>
              <w:t>Inventory of</w:t>
            </w:r>
            <w:r w:rsidR="006F630F" w:rsidRPr="008E71CB">
              <w:t xml:space="preserve"> Materials </w:t>
            </w:r>
            <w:r>
              <w:br/>
            </w:r>
            <w:r w:rsidR="006F630F" w:rsidRPr="008E71CB">
              <w:t>in ZIP File</w:t>
            </w:r>
            <w:r w:rsidR="00081306">
              <w:t>:</w:t>
            </w:r>
          </w:p>
        </w:tc>
        <w:tc>
          <w:tcPr>
            <w:tcW w:w="7915" w:type="dxa"/>
            <w:vAlign w:val="center"/>
          </w:tcPr>
          <w:p w14:paraId="31AC5247" w14:textId="3887C288" w:rsidR="006D66F4" w:rsidRPr="004B4C0C" w:rsidRDefault="006D66F4" w:rsidP="004B4C0C">
            <w:pPr>
              <w:shd w:val="clear" w:color="auto" w:fill="FFFFFF"/>
              <w:spacing w:before="100" w:beforeAutospacing="1" w:after="120" w:line="360" w:lineRule="atLeast"/>
              <w:rPr>
                <w:b/>
                <w:sz w:val="28"/>
                <w:szCs w:val="28"/>
              </w:rPr>
            </w:pPr>
            <w:r w:rsidRPr="004B4C0C">
              <w:rPr>
                <w:b/>
                <w:sz w:val="28"/>
                <w:szCs w:val="28"/>
              </w:rPr>
              <w:t>Course Outlines</w:t>
            </w:r>
            <w:r w:rsidR="004B4C0C">
              <w:rPr>
                <w:b/>
                <w:sz w:val="28"/>
                <w:szCs w:val="28"/>
              </w:rPr>
              <w:t xml:space="preserve"> for</w:t>
            </w:r>
            <w:r w:rsidRPr="004B4C0C">
              <w:rPr>
                <w:b/>
                <w:sz w:val="28"/>
                <w:szCs w:val="28"/>
              </w:rPr>
              <w:t xml:space="preserve">: </w:t>
            </w:r>
          </w:p>
          <w:p w14:paraId="7688E924" w14:textId="77777777" w:rsidR="004B4C0C" w:rsidRDefault="004B4C0C" w:rsidP="004B4C0C">
            <w:pPr>
              <w:pStyle w:val="ListParagraph"/>
              <w:numPr>
                <w:ilvl w:val="0"/>
                <w:numId w:val="4"/>
              </w:numPr>
              <w:rPr>
                <w:b/>
                <w:sz w:val="28"/>
                <w:szCs w:val="28"/>
              </w:rPr>
            </w:pPr>
            <w:r>
              <w:rPr>
                <w:b/>
                <w:sz w:val="28"/>
                <w:szCs w:val="28"/>
              </w:rPr>
              <w:t>FSME 101 – Workshop Safety</w:t>
            </w:r>
          </w:p>
          <w:p w14:paraId="6BEC4362" w14:textId="77777777" w:rsidR="004B4C0C" w:rsidRDefault="004B4C0C" w:rsidP="004B4C0C">
            <w:pPr>
              <w:pStyle w:val="ListParagraph"/>
              <w:numPr>
                <w:ilvl w:val="0"/>
                <w:numId w:val="4"/>
              </w:numPr>
              <w:rPr>
                <w:b/>
                <w:sz w:val="28"/>
                <w:szCs w:val="28"/>
              </w:rPr>
            </w:pPr>
            <w:r>
              <w:rPr>
                <w:b/>
                <w:sz w:val="28"/>
                <w:szCs w:val="28"/>
              </w:rPr>
              <w:t>FSME 111 – Quality Principles, Inspection and Test</w:t>
            </w:r>
          </w:p>
          <w:p w14:paraId="4C9DDBC9" w14:textId="77777777" w:rsidR="004B4C0C" w:rsidRDefault="004B4C0C" w:rsidP="004B4C0C">
            <w:pPr>
              <w:pStyle w:val="ListParagraph"/>
              <w:numPr>
                <w:ilvl w:val="0"/>
                <w:numId w:val="4"/>
              </w:numPr>
              <w:rPr>
                <w:b/>
                <w:sz w:val="28"/>
                <w:szCs w:val="28"/>
              </w:rPr>
            </w:pPr>
            <w:r>
              <w:rPr>
                <w:b/>
                <w:sz w:val="28"/>
                <w:szCs w:val="28"/>
              </w:rPr>
              <w:t>FSME 112 – Fabrication Fundamentals I</w:t>
            </w:r>
          </w:p>
          <w:p w14:paraId="7747D982" w14:textId="67EB4EE1" w:rsidR="006F630F" w:rsidRPr="006D66F4" w:rsidRDefault="004B4C0C" w:rsidP="004B4C0C">
            <w:pPr>
              <w:pStyle w:val="ListParagraph"/>
              <w:numPr>
                <w:ilvl w:val="0"/>
                <w:numId w:val="4"/>
              </w:numPr>
              <w:rPr>
                <w:b/>
                <w:sz w:val="28"/>
                <w:szCs w:val="28"/>
              </w:rPr>
            </w:pPr>
            <w:r>
              <w:rPr>
                <w:b/>
                <w:sz w:val="28"/>
                <w:szCs w:val="28"/>
              </w:rPr>
              <w:t xml:space="preserve">FSME 113 – Fabrication Fundamentals II </w:t>
            </w:r>
          </w:p>
        </w:tc>
      </w:tr>
      <w:tr w:rsidR="00257C45" w14:paraId="4F7E58FD" w14:textId="77777777" w:rsidTr="002B075A">
        <w:trPr>
          <w:trHeight w:val="720"/>
        </w:trPr>
        <w:tc>
          <w:tcPr>
            <w:tcW w:w="2875" w:type="dxa"/>
            <w:vAlign w:val="center"/>
          </w:tcPr>
          <w:p w14:paraId="63085C11" w14:textId="01D125B2" w:rsidR="00257C45" w:rsidRPr="008E71CB" w:rsidRDefault="008E71CB" w:rsidP="004B4C0C">
            <w:pPr>
              <w:shd w:val="clear" w:color="auto" w:fill="FFFFFF"/>
              <w:spacing w:before="100" w:beforeAutospacing="1" w:after="120" w:line="360" w:lineRule="atLeast"/>
              <w:jc w:val="right"/>
            </w:pPr>
            <w:r>
              <w:t>Licensed Under</w:t>
            </w:r>
            <w:r w:rsidR="00081306">
              <w:t>:</w:t>
            </w:r>
          </w:p>
        </w:tc>
        <w:tc>
          <w:tcPr>
            <w:tcW w:w="7915" w:type="dxa"/>
            <w:vAlign w:val="center"/>
          </w:tcPr>
          <w:p w14:paraId="52C0F4DB" w14:textId="473623AC" w:rsidR="00257C45" w:rsidRPr="00DE4BCF" w:rsidRDefault="008E71CB" w:rsidP="006D66F4">
            <w:pPr>
              <w:shd w:val="clear" w:color="auto" w:fill="FFFFFF"/>
              <w:spacing w:before="100" w:beforeAutospacing="1" w:after="120" w:line="360" w:lineRule="atLeast"/>
              <w:rPr>
                <w:b/>
                <w:sz w:val="28"/>
                <w:szCs w:val="28"/>
              </w:rPr>
            </w:pPr>
            <w:r w:rsidRPr="00DE4BCF">
              <w:rPr>
                <w:b/>
                <w:noProof/>
                <w:sz w:val="20"/>
                <w:szCs w:val="28"/>
              </w:rPr>
              <w:drawing>
                <wp:anchor distT="0" distB="0" distL="114300" distR="114300" simplePos="0" relativeHeight="251661312" behindDoc="1" locked="0" layoutInCell="1" allowOverlap="1" wp14:anchorId="086AB2C4" wp14:editId="20DDAC20">
                  <wp:simplePos x="0" y="0"/>
                  <wp:positionH relativeFrom="column">
                    <wp:posOffset>3995420</wp:posOffset>
                  </wp:positionH>
                  <wp:positionV relativeFrom="paragraph">
                    <wp:posOffset>36830</wp:posOffset>
                  </wp:positionV>
                  <wp:extent cx="850900" cy="302260"/>
                  <wp:effectExtent l="0" t="0" r="6350" b="2540"/>
                  <wp:wrapTight wrapText="bothSides">
                    <wp:wrapPolygon edited="0">
                      <wp:start x="0" y="0"/>
                      <wp:lineTo x="0" y="20420"/>
                      <wp:lineTo x="21278" y="20420"/>
                      <wp:lineTo x="21278" y="0"/>
                      <wp:lineTo x="0" y="0"/>
                    </wp:wrapPolygon>
                  </wp:wrapTight>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302260"/>
                          </a:xfrm>
                          <a:prstGeom prst="rect">
                            <a:avLst/>
                          </a:prstGeom>
                          <a:noFill/>
                          <a:ln>
                            <a:noFill/>
                          </a:ln>
                        </pic:spPr>
                      </pic:pic>
                    </a:graphicData>
                  </a:graphic>
                </wp:anchor>
              </w:drawing>
            </w:r>
            <w:hyperlink r:id="rId8" w:history="1">
              <w:r w:rsidR="00257C45" w:rsidRPr="00DE4BCF">
                <w:rPr>
                  <w:rStyle w:val="Hyperlink"/>
                  <w:rFonts w:ascii="Gotham Light" w:hAnsi="Gotham Light"/>
                  <w:b/>
                  <w:szCs w:val="28"/>
                </w:rPr>
                <w:t>Creative Commons Attribution 4.0 International License</w:t>
              </w:r>
            </w:hyperlink>
            <w:r w:rsidR="00257C45" w:rsidRPr="00DE4BCF">
              <w:rPr>
                <w:rFonts w:ascii="Gotham Light" w:hAnsi="Gotham Light"/>
                <w:b/>
                <w:szCs w:val="28"/>
              </w:rPr>
              <w:t xml:space="preserve"> </w:t>
            </w:r>
          </w:p>
        </w:tc>
      </w:tr>
      <w:tr w:rsidR="008E71CB" w14:paraId="722CD787" w14:textId="77777777" w:rsidTr="002B075A">
        <w:trPr>
          <w:trHeight w:val="1008"/>
        </w:trPr>
        <w:tc>
          <w:tcPr>
            <w:tcW w:w="2875" w:type="dxa"/>
            <w:vAlign w:val="center"/>
          </w:tcPr>
          <w:p w14:paraId="3AE52FCD" w14:textId="30EE94AE" w:rsidR="008E71CB" w:rsidRDefault="008E71CB" w:rsidP="004B4C0C">
            <w:pPr>
              <w:shd w:val="clear" w:color="auto" w:fill="FFFFFF"/>
              <w:spacing w:before="100" w:beforeAutospacing="1" w:after="120" w:line="360" w:lineRule="atLeast"/>
              <w:jc w:val="right"/>
            </w:pPr>
            <w:r>
              <w:lastRenderedPageBreak/>
              <w:t xml:space="preserve">A </w:t>
            </w:r>
            <w:r w:rsidRPr="004B4C0C">
              <w:rPr>
                <w:noProof/>
                <w:sz w:val="24"/>
                <w:szCs w:val="28"/>
              </w:rPr>
              <w:t>Derivative</w:t>
            </w:r>
            <w:r>
              <w:t xml:space="preserve"> from the Original Work by</w:t>
            </w:r>
            <w:r w:rsidR="00081306">
              <w:t>:</w:t>
            </w:r>
          </w:p>
        </w:tc>
        <w:tc>
          <w:tcPr>
            <w:tcW w:w="7915" w:type="dxa"/>
            <w:vAlign w:val="center"/>
          </w:tcPr>
          <w:p w14:paraId="05679787" w14:textId="0C87CCDD" w:rsidR="008E71CB" w:rsidRPr="00DC7497" w:rsidRDefault="00DC7497" w:rsidP="00DC7497">
            <w:pPr>
              <w:autoSpaceDE w:val="0"/>
              <w:autoSpaceDN w:val="0"/>
              <w:rPr>
                <w:color w:val="000000"/>
                <w:sz w:val="24"/>
                <w:szCs w:val="24"/>
              </w:rPr>
            </w:pPr>
            <w:r>
              <w:rPr>
                <w:noProof/>
                <w:sz w:val="24"/>
                <w:szCs w:val="28"/>
              </w:rPr>
              <w:t>FSME i</w:t>
            </w:r>
            <w:r>
              <w:rPr>
                <w:noProof/>
                <w:sz w:val="24"/>
                <w:szCs w:val="28"/>
              </w:rPr>
              <w:t>s designed to align with year one of</w:t>
            </w:r>
            <w:r>
              <w:rPr>
                <w:noProof/>
                <w:sz w:val="24"/>
                <w:szCs w:val="28"/>
              </w:rPr>
              <w:t xml:space="preserve"> the</w:t>
            </w:r>
            <w:r>
              <w:rPr>
                <w:noProof/>
                <w:sz w:val="24"/>
                <w:szCs w:val="28"/>
              </w:rPr>
              <w:t xml:space="preserve"> </w:t>
            </w:r>
            <w:hyperlink r:id="rId9" w:history="1">
              <w:r w:rsidRPr="004B4C0C">
                <w:rPr>
                  <w:rStyle w:val="Hyperlink"/>
                  <w:noProof/>
                  <w:sz w:val="24"/>
                  <w:szCs w:val="28"/>
                </w:rPr>
                <w:t>Core Plus</w:t>
              </w:r>
            </w:hyperlink>
            <w:r>
              <w:rPr>
                <w:noProof/>
                <w:sz w:val="24"/>
                <w:szCs w:val="28"/>
              </w:rPr>
              <w:t xml:space="preserve"> curriculum</w:t>
            </w:r>
            <w:r>
              <w:rPr>
                <w:sz w:val="24"/>
                <w:szCs w:val="24"/>
              </w:rPr>
              <w:t xml:space="preserve">. </w:t>
            </w:r>
            <w:hyperlink r:id="rId10" w:history="1">
              <w:r w:rsidRPr="00DC7497">
                <w:rPr>
                  <w:rStyle w:val="Hyperlink"/>
                  <w:sz w:val="24"/>
                  <w:szCs w:val="24"/>
                </w:rPr>
                <w:t>Core Plus</w:t>
              </w:r>
            </w:hyperlink>
            <w:r>
              <w:rPr>
                <w:sz w:val="24"/>
                <w:szCs w:val="24"/>
              </w:rPr>
              <w:t xml:space="preserve"> was developed for use in high schools</w:t>
            </w:r>
            <w:r w:rsidRPr="00DC7497">
              <w:rPr>
                <w:sz w:val="24"/>
                <w:szCs w:val="24"/>
              </w:rPr>
              <w:t xml:space="preserve"> by the </w:t>
            </w:r>
            <w:hyperlink r:id="rId11" w:history="1">
              <w:r w:rsidRPr="00DC7497">
                <w:rPr>
                  <w:rStyle w:val="Hyperlink"/>
                  <w:sz w:val="24"/>
                  <w:szCs w:val="24"/>
                </w:rPr>
                <w:t>Manufacturing Industrial Council</w:t>
              </w:r>
            </w:hyperlink>
            <w:r w:rsidRPr="00DC7497">
              <w:rPr>
                <w:sz w:val="24"/>
                <w:szCs w:val="24"/>
              </w:rPr>
              <w:t xml:space="preserve"> in partnership with the Washington State </w:t>
            </w:r>
            <w:hyperlink r:id="rId12" w:history="1">
              <w:r w:rsidRPr="00DC7497">
                <w:rPr>
                  <w:rStyle w:val="Hyperlink"/>
                  <w:sz w:val="24"/>
                  <w:szCs w:val="24"/>
                </w:rPr>
                <w:t>Office of Superintendent of Public Instruction</w:t>
              </w:r>
            </w:hyperlink>
            <w:r>
              <w:rPr>
                <w:sz w:val="24"/>
                <w:szCs w:val="24"/>
              </w:rPr>
              <w:t>. Funding p</w:t>
            </w:r>
            <w:r w:rsidRPr="00DC7497">
              <w:rPr>
                <w:color w:val="000000"/>
                <w:sz w:val="24"/>
                <w:szCs w:val="24"/>
              </w:rPr>
              <w:t xml:space="preserve">rovided by </w:t>
            </w:r>
            <w:hyperlink r:id="rId13" w:history="1">
              <w:r>
                <w:rPr>
                  <w:rStyle w:val="Hyperlink"/>
                  <w:sz w:val="24"/>
                  <w:szCs w:val="24"/>
                </w:rPr>
                <w:t>The B</w:t>
              </w:r>
              <w:r w:rsidRPr="00DC7497">
                <w:rPr>
                  <w:rStyle w:val="Hyperlink"/>
                  <w:sz w:val="24"/>
                  <w:szCs w:val="24"/>
                </w:rPr>
                <w:t>oein</w:t>
              </w:r>
              <w:r>
                <w:rPr>
                  <w:rStyle w:val="Hyperlink"/>
                  <w:sz w:val="24"/>
                  <w:szCs w:val="24"/>
                </w:rPr>
                <w:t>g Company</w:t>
              </w:r>
            </w:hyperlink>
            <w:r>
              <w:rPr>
                <w:sz w:val="24"/>
                <w:szCs w:val="24"/>
              </w:rPr>
              <w:t>.</w:t>
            </w:r>
          </w:p>
        </w:tc>
      </w:tr>
      <w:tr w:rsidR="00CE73F7" w14:paraId="43580F71" w14:textId="77777777" w:rsidTr="002B075A">
        <w:trPr>
          <w:trHeight w:val="1584"/>
        </w:trPr>
        <w:tc>
          <w:tcPr>
            <w:tcW w:w="10790" w:type="dxa"/>
            <w:gridSpan w:val="2"/>
            <w:vAlign w:val="center"/>
          </w:tcPr>
          <w:p w14:paraId="1019A83E" w14:textId="7CC8838A" w:rsidR="00CE73F7" w:rsidRPr="00DE4BCF" w:rsidRDefault="00CE73F7" w:rsidP="002B075A">
            <w:pPr>
              <w:jc w:val="center"/>
              <w:rPr>
                <w:b/>
                <w:noProof/>
                <w:sz w:val="28"/>
                <w:szCs w:val="28"/>
              </w:rPr>
            </w:pPr>
            <w:r w:rsidRPr="00B73197">
              <w:rPr>
                <w:rFonts w:ascii="Gotham Light" w:hAnsi="Gotham Light"/>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14:paraId="21D5FAE1" w14:textId="5071B641" w:rsidR="00D15255" w:rsidRDefault="00DC7497"/>
    <w:p w14:paraId="57AD3BF8" w14:textId="7898A15D" w:rsidR="00DE4BCF" w:rsidRDefault="00DE4BCF">
      <w:pPr>
        <w:rPr>
          <w:rStyle w:val="A7"/>
          <w:rFonts w:ascii="Gotham Light" w:hAnsi="Gotham Light"/>
          <w:color w:val="auto"/>
          <w:sz w:val="22"/>
          <w:szCs w:val="22"/>
        </w:rPr>
      </w:pPr>
    </w:p>
    <w:p w14:paraId="0CCA61F6" w14:textId="77777777" w:rsidR="00DE4BCF" w:rsidRDefault="00DE4BCF" w:rsidP="00DE4BCF">
      <w:pPr>
        <w:jc w:val="center"/>
        <w:rPr>
          <w:rStyle w:val="BalloonTextChar"/>
          <w:rFonts w:eastAsiaTheme="minorHAnsi"/>
          <w:noProof/>
        </w:rPr>
      </w:pPr>
      <w:bookmarkStart w:id="1" w:name="_Hlk481508988"/>
      <w:bookmarkEnd w:id="1"/>
    </w:p>
    <w:p w14:paraId="4B1CD9FB" w14:textId="3A370A52" w:rsidR="00DE4BCF" w:rsidRDefault="00CE73F7" w:rsidP="00DE4BCF">
      <w:pPr>
        <w:jc w:val="center"/>
      </w:pPr>
      <w:r>
        <w:rPr>
          <w:b/>
          <w:sz w:val="52"/>
        </w:rPr>
        <w:t>About this Project</w:t>
      </w:r>
    </w:p>
    <w:p w14:paraId="2CE35431" w14:textId="308E19DE" w:rsidR="00DE4BCF" w:rsidRDefault="00DE4BCF" w:rsidP="00DE4BCF">
      <w:r>
        <w:t xml:space="preserve">The modern industrial workplace is a choreography of humans and machines working together to create, sustain and maximize value. Mechatronics Technicians stand at </w:t>
      </w:r>
      <w:bookmarkStart w:id="2" w:name="_GoBack"/>
      <w:bookmarkEnd w:id="2"/>
      <w:r>
        <w:t>the interface between the humans and the machines driving today’s fastest moving companies: They operate, monitor and maintain complex equipme</w:t>
      </w:r>
      <w:r w:rsidR="00CE73F7">
        <w:t xml:space="preserve">nt when things are going right; </w:t>
      </w:r>
      <w:r>
        <w:t xml:space="preserve">and they help troubleshoot, manage repairs, and restore production when things go wrong. </w:t>
      </w:r>
    </w:p>
    <w:p w14:paraId="2821A5C2" w14:textId="77777777" w:rsidR="00DE4BCF" w:rsidRDefault="00DE4BCF" w:rsidP="00DE4BCF">
      <w:r>
        <w:t xml:space="preserve">Mechatronics is an interdisciplinary field combining elements of mechanical and electrical engineering, computer science, telecommunications, and systems and process design. Mechatronics Technicians are in high demand in any industry sector that relies on automation and robotics, including advanced manufacturing, aerospace and transportation systems, instrumentation and process control, and supply chain and logistics. </w:t>
      </w:r>
    </w:p>
    <w:p w14:paraId="1370CA9C" w14:textId="48E6132E" w:rsidR="00DE4BCF" w:rsidRDefault="00DE4BCF" w:rsidP="00DE4BCF">
      <w:pPr>
        <w:pBdr>
          <w:bottom w:val="single" w:sz="6" w:space="1" w:color="auto"/>
        </w:pBdr>
      </w:pPr>
      <w:r>
        <w:t xml:space="preserve">In 2014, Clover Park Technical College in Lakewood, Washington, received a four-year, $2.5-million </w:t>
      </w:r>
      <w:r w:rsidRPr="008348B8">
        <w:t xml:space="preserve">grant </w:t>
      </w:r>
      <w:r>
        <w:t xml:space="preserve">award </w:t>
      </w:r>
      <w:r w:rsidRPr="008348B8">
        <w:t xml:space="preserve">from the U.S. Department of Labor </w:t>
      </w:r>
      <w:r>
        <w:t xml:space="preserve">(DOL) under Round 4 of the Trade Adjustment Assistance Community College and Career Training (TAACCCT) program for the </w:t>
      </w:r>
      <w:hyperlink r:id="rId14" w:history="1">
        <w:r w:rsidRPr="000350EC">
          <w:rPr>
            <w:rStyle w:val="Hyperlink"/>
          </w:rPr>
          <w:t>Connecting Competencies to Employers (C2E)</w:t>
        </w:r>
      </w:hyperlink>
      <w:r>
        <w:t xml:space="preserve"> project. The goals of C2E are to prepare workers for well-paying jobs as Mechatronics Technicians and to meet workforce needs of regional industry.</w:t>
      </w:r>
    </w:p>
    <w:p w14:paraId="3D7AB79C" w14:textId="77777777" w:rsidR="00CE73F7" w:rsidRDefault="00CE73F7" w:rsidP="00DE4BCF">
      <w:pPr>
        <w:pBdr>
          <w:bottom w:val="single" w:sz="6" w:space="1" w:color="auto"/>
        </w:pBdr>
      </w:pPr>
    </w:p>
    <w:p w14:paraId="1DC0CDDD" w14:textId="45E12CF1" w:rsidR="00DE4BCF" w:rsidRDefault="00DE4BCF" w:rsidP="00DE4BCF">
      <w:pPr>
        <w:pBdr>
          <w:bottom w:val="single" w:sz="6" w:space="1" w:color="auto"/>
        </w:pBdr>
      </w:pPr>
    </w:p>
    <w:sectPr w:rsidR="00DE4BCF" w:rsidSect="00534E80">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FFB3C" w14:textId="77777777" w:rsidR="00DE4BCF" w:rsidRDefault="00DE4BCF" w:rsidP="00DE4BCF">
      <w:pPr>
        <w:spacing w:after="0" w:line="240" w:lineRule="auto"/>
      </w:pPr>
      <w:r>
        <w:separator/>
      </w:r>
    </w:p>
  </w:endnote>
  <w:endnote w:type="continuationSeparator" w:id="0">
    <w:p w14:paraId="336F19EC" w14:textId="77777777" w:rsidR="00DE4BCF" w:rsidRDefault="00DE4BCF" w:rsidP="00DE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Light">
    <w:altName w:val="Trebuchet MS"/>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8EC0" w14:textId="6AC7996E" w:rsidR="00DE4BCF" w:rsidRDefault="00DE4BCF">
    <w:pPr>
      <w:pStyle w:val="Footer"/>
    </w:pPr>
  </w:p>
  <w:p w14:paraId="60B0289C" w14:textId="0655F0F3" w:rsidR="00DE4BCF" w:rsidRDefault="00DE4BCF" w:rsidP="00DE4BCF">
    <w:pPr>
      <w:autoSpaceDE w:val="0"/>
      <w:autoSpaceDN w:val="0"/>
      <w:adjustRightInd w:val="0"/>
      <w:spacing w:after="0" w:line="240" w:lineRule="auto"/>
      <w:ind w:left="2880" w:hanging="2880"/>
    </w:pPr>
    <w:r>
      <w:rPr>
        <w:rStyle w:val="A7"/>
        <w:noProof/>
      </w:rPr>
      <w:drawing>
        <wp:anchor distT="0" distB="0" distL="114300" distR="114300" simplePos="0" relativeHeight="251658240" behindDoc="0" locked="0" layoutInCell="1" allowOverlap="1" wp14:anchorId="1B52BE1F" wp14:editId="3BB45D99">
          <wp:simplePos x="0" y="0"/>
          <wp:positionH relativeFrom="column">
            <wp:posOffset>-69850</wp:posOffset>
          </wp:positionH>
          <wp:positionV relativeFrom="paragraph">
            <wp:posOffset>114300</wp:posOffset>
          </wp:positionV>
          <wp:extent cx="1600200" cy="688975"/>
          <wp:effectExtent l="0" t="0" r="0" b="0"/>
          <wp:wrapSquare wrapText="bothSides"/>
          <wp:docPr id="4" name="Picture 4" descr="C:\Users\Richard\AppData\Local\Microsoft\Windows\INetCache\Content.Word\cptc-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AppData\Local\Microsoft\Windows\INetCache\Content.Word\cptc-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88975"/>
                  </a:xfrm>
                  <a:prstGeom prst="rect">
                    <a:avLst/>
                  </a:prstGeom>
                  <a:noFill/>
                  <a:ln>
                    <a:noFill/>
                  </a:ln>
                </pic:spPr>
              </pic:pic>
            </a:graphicData>
          </a:graphic>
        </wp:anchor>
      </w:drawing>
    </w:r>
    <w:r>
      <w:tab/>
    </w:r>
    <w:hyperlink r:id="rId2" w:history="1">
      <w:r w:rsidRPr="000350EC">
        <w:rPr>
          <w:rStyle w:val="Hyperlink"/>
        </w:rPr>
        <w:t>Connecting Competencies to Employers (C2E)</w:t>
      </w:r>
    </w:hyperlink>
    <w:r>
      <w:t xml:space="preserve"> </w:t>
    </w:r>
    <w:r>
      <w:rPr>
        <w:rFonts w:ascii="Gotham Light" w:hAnsi="Gotham Light"/>
        <w:sz w:val="20"/>
        <w:szCs w:val="20"/>
      </w:rPr>
      <w:t xml:space="preserve">is supported by </w:t>
    </w:r>
    <w:r w:rsidRPr="00257C45">
      <w:rPr>
        <w:rFonts w:ascii="Gotham Light" w:hAnsi="Gotham Light"/>
        <w:sz w:val="20"/>
        <w:szCs w:val="20"/>
      </w:rPr>
      <w:t xml:space="preserve">TAACCCT Grant #TC-26501-14-60-A-53. </w:t>
    </w:r>
    <w:hyperlink r:id="rId3" w:tgtFrame="_blank" w:history="1">
      <w:r w:rsidRPr="00257C45">
        <w:rPr>
          <w:rStyle w:val="Hyperlink"/>
          <w:rFonts w:ascii="Arial" w:hAnsi="Arial" w:cs="Arial"/>
          <w:sz w:val="20"/>
          <w:szCs w:val="20"/>
          <w:shd w:val="clear" w:color="auto" w:fill="FFFFFF"/>
        </w:rPr>
        <w:t>Clover Park Technical College</w:t>
      </w:r>
    </w:hyperlink>
    <w:r w:rsidRPr="00257C45">
      <w:rPr>
        <w:rFonts w:ascii="Gotham Light" w:hAnsi="Gotham Light"/>
        <w:sz w:val="20"/>
        <w:szCs w:val="20"/>
      </w:rPr>
      <w:t xml:space="preserve"> (CPTC) is an equal opportunity employer, and adaptive equipment is available upon request to persons with disabilities. CPTC</w:t>
    </w:r>
    <w:r w:rsidRPr="00257C45">
      <w:rPr>
        <w:rFonts w:ascii="Gotham Light" w:hAnsi="Gotham Light" w:cs="TimesNewRomanPSMT"/>
        <w:sz w:val="20"/>
        <w:szCs w:val="20"/>
      </w:rPr>
      <w:t xml:space="preserve"> does not discriminate on the basis of race, color, national origin, sex, disability, sexual orientation/gender identity, veteran status, religion, or age in its program and activities.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033B" w14:textId="77777777" w:rsidR="00DE4BCF" w:rsidRDefault="00DE4BCF" w:rsidP="00DE4BCF">
      <w:pPr>
        <w:spacing w:after="0" w:line="240" w:lineRule="auto"/>
      </w:pPr>
      <w:r>
        <w:separator/>
      </w:r>
    </w:p>
  </w:footnote>
  <w:footnote w:type="continuationSeparator" w:id="0">
    <w:p w14:paraId="040C6EF6" w14:textId="77777777" w:rsidR="00DE4BCF" w:rsidRDefault="00DE4BCF" w:rsidP="00DE4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04A6" w14:textId="6D7B8D36" w:rsidR="00DE4BCF" w:rsidRDefault="00DE4BCF" w:rsidP="00DE4BCF">
    <w:pPr>
      <w:pStyle w:val="Header"/>
      <w:jc w:val="center"/>
    </w:pPr>
    <w:r>
      <w:rPr>
        <w:rStyle w:val="BalloonTextChar"/>
        <w:rFonts w:eastAsiaTheme="minorHAnsi"/>
        <w:noProof/>
      </w:rPr>
      <w:drawing>
        <wp:inline distT="0" distB="0" distL="0" distR="0" wp14:anchorId="43ABA1F8" wp14:editId="2A716F8D">
          <wp:extent cx="2774950" cy="577850"/>
          <wp:effectExtent l="0" t="0" r="6350" b="0"/>
          <wp:docPr id="2" name="Picture 2" descr="C:\Users\Richard\AppData\Local\Microsoft\Windows\INetCache\Content.Word\Logo Concepts COMPLE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INetCache\Content.Word\Logo Concepts COMPLETE.T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586" b="20115"/>
                  <a:stretch/>
                </pic:blipFill>
                <pic:spPr bwMode="auto">
                  <a:xfrm>
                    <a:off x="0" y="0"/>
                    <a:ext cx="2774950" cy="577850"/>
                  </a:xfrm>
                  <a:prstGeom prst="rect">
                    <a:avLst/>
                  </a:prstGeom>
                  <a:noFill/>
                  <a:ln>
                    <a:noFill/>
                  </a:ln>
                  <a:extLst>
                    <a:ext uri="{53640926-AAD7-44D8-BBD7-CCE9431645EC}">
                      <a14:shadowObscured xmlns:a14="http://schemas.microsoft.com/office/drawing/2010/main"/>
                    </a:ext>
                  </a:extLst>
                </pic:spPr>
              </pic:pic>
            </a:graphicData>
          </a:graphic>
        </wp:inline>
      </w:drawing>
    </w:r>
  </w:p>
  <w:p w14:paraId="31890844" w14:textId="77777777" w:rsidR="00DE4BCF" w:rsidRDefault="00DE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63AA7"/>
    <w:multiLevelType w:val="hybridMultilevel"/>
    <w:tmpl w:val="8B8E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C513B"/>
    <w:multiLevelType w:val="multilevel"/>
    <w:tmpl w:val="0D6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BA047F"/>
    <w:multiLevelType w:val="hybridMultilevel"/>
    <w:tmpl w:val="EC5C3420"/>
    <w:lvl w:ilvl="0" w:tplc="A706FF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76A82"/>
    <w:multiLevelType w:val="hybridMultilevel"/>
    <w:tmpl w:val="7DBE7644"/>
    <w:lvl w:ilvl="0" w:tplc="6986B698">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80"/>
    <w:rsid w:val="000350EC"/>
    <w:rsid w:val="00081306"/>
    <w:rsid w:val="00086F8C"/>
    <w:rsid w:val="000D362A"/>
    <w:rsid w:val="001B54F1"/>
    <w:rsid w:val="001C088F"/>
    <w:rsid w:val="00234AAF"/>
    <w:rsid w:val="00257C45"/>
    <w:rsid w:val="002B075A"/>
    <w:rsid w:val="002D7CDE"/>
    <w:rsid w:val="004B4C0C"/>
    <w:rsid w:val="004D5409"/>
    <w:rsid w:val="0053490F"/>
    <w:rsid w:val="00534E80"/>
    <w:rsid w:val="006414FC"/>
    <w:rsid w:val="00686B75"/>
    <w:rsid w:val="006965F9"/>
    <w:rsid w:val="00697EE0"/>
    <w:rsid w:val="006D66F4"/>
    <w:rsid w:val="006F630F"/>
    <w:rsid w:val="008348B8"/>
    <w:rsid w:val="008756E7"/>
    <w:rsid w:val="008E71CB"/>
    <w:rsid w:val="00953CA5"/>
    <w:rsid w:val="00BF30B3"/>
    <w:rsid w:val="00CB2C1E"/>
    <w:rsid w:val="00CE73F7"/>
    <w:rsid w:val="00D23B29"/>
    <w:rsid w:val="00DA1F46"/>
    <w:rsid w:val="00DC7497"/>
    <w:rsid w:val="00DE4BCF"/>
    <w:rsid w:val="00E04E4B"/>
    <w:rsid w:val="00E71E39"/>
    <w:rsid w:val="00EC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83AC"/>
  <w15:chartTrackingRefBased/>
  <w15:docId w15:val="{220BB43A-9273-47E3-B83D-5F6D5F07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4E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table" w:styleId="TableGrid">
    <w:name w:val="Table Grid"/>
    <w:basedOn w:val="TableNormal"/>
    <w:uiPriority w:val="59"/>
    <w:rsid w:val="0053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E80"/>
    <w:rPr>
      <w:color w:val="0563C1" w:themeColor="hyperlink"/>
      <w:u w:val="single"/>
    </w:rPr>
  </w:style>
  <w:style w:type="character" w:customStyle="1" w:styleId="A7">
    <w:name w:val="A7"/>
    <w:uiPriority w:val="99"/>
    <w:rsid w:val="00534E80"/>
    <w:rPr>
      <w:rFonts w:cs="Georgia"/>
      <w:color w:val="1F221D"/>
      <w:sz w:val="18"/>
      <w:szCs w:val="18"/>
    </w:rPr>
  </w:style>
  <w:style w:type="character" w:customStyle="1" w:styleId="apple-converted-space">
    <w:name w:val="apple-converted-space"/>
    <w:basedOn w:val="DefaultParagraphFont"/>
    <w:rsid w:val="001B54F1"/>
  </w:style>
  <w:style w:type="character" w:styleId="FollowedHyperlink">
    <w:name w:val="FollowedHyperlink"/>
    <w:basedOn w:val="DefaultParagraphFont"/>
    <w:uiPriority w:val="99"/>
    <w:semiHidden/>
    <w:unhideWhenUsed/>
    <w:rsid w:val="000D362A"/>
    <w:rPr>
      <w:color w:val="954F72" w:themeColor="followedHyperlink"/>
      <w:u w:val="single"/>
    </w:rPr>
  </w:style>
  <w:style w:type="paragraph" w:styleId="BalloonText">
    <w:name w:val="Balloon Text"/>
    <w:basedOn w:val="Normal"/>
    <w:link w:val="BalloonTextChar"/>
    <w:uiPriority w:val="99"/>
    <w:semiHidden/>
    <w:unhideWhenUsed/>
    <w:rsid w:val="00CB2C1E"/>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CB2C1E"/>
    <w:rPr>
      <w:rFonts w:ascii="Tahoma" w:eastAsia="Times New Roman" w:hAnsi="Tahoma" w:cs="Tahoma"/>
      <w:bCs/>
      <w:sz w:val="16"/>
      <w:szCs w:val="16"/>
    </w:rPr>
  </w:style>
  <w:style w:type="character" w:styleId="Mention">
    <w:name w:val="Mention"/>
    <w:basedOn w:val="DefaultParagraphFont"/>
    <w:uiPriority w:val="99"/>
    <w:semiHidden/>
    <w:unhideWhenUsed/>
    <w:rsid w:val="000350EC"/>
    <w:rPr>
      <w:color w:val="2B579A"/>
      <w:shd w:val="clear" w:color="auto" w:fill="E6E6E6"/>
    </w:rPr>
  </w:style>
  <w:style w:type="character" w:styleId="Strong">
    <w:name w:val="Strong"/>
    <w:basedOn w:val="DefaultParagraphFont"/>
    <w:uiPriority w:val="22"/>
    <w:qFormat/>
    <w:rsid w:val="00257C45"/>
    <w:rPr>
      <w:b/>
      <w:bCs/>
    </w:rPr>
  </w:style>
  <w:style w:type="paragraph" w:styleId="Header">
    <w:name w:val="header"/>
    <w:basedOn w:val="Normal"/>
    <w:link w:val="HeaderChar"/>
    <w:uiPriority w:val="99"/>
    <w:unhideWhenUsed/>
    <w:rsid w:val="00DE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BCF"/>
  </w:style>
  <w:style w:type="paragraph" w:styleId="Footer">
    <w:name w:val="footer"/>
    <w:basedOn w:val="Normal"/>
    <w:link w:val="FooterChar"/>
    <w:uiPriority w:val="99"/>
    <w:unhideWhenUsed/>
    <w:rsid w:val="00DE4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CF"/>
  </w:style>
  <w:style w:type="paragraph" w:styleId="NormalWeb">
    <w:name w:val="Normal (Web)"/>
    <w:basedOn w:val="Normal"/>
    <w:uiPriority w:val="99"/>
    <w:unhideWhenUsed/>
    <w:rsid w:val="006D6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6661">
      <w:bodyDiv w:val="1"/>
      <w:marLeft w:val="0"/>
      <w:marRight w:val="0"/>
      <w:marTop w:val="0"/>
      <w:marBottom w:val="0"/>
      <w:divBdr>
        <w:top w:val="none" w:sz="0" w:space="0" w:color="auto"/>
        <w:left w:val="none" w:sz="0" w:space="0" w:color="auto"/>
        <w:bottom w:val="none" w:sz="0" w:space="0" w:color="auto"/>
        <w:right w:val="none" w:sz="0" w:space="0" w:color="auto"/>
      </w:divBdr>
      <w:divsChild>
        <w:div w:id="501240115">
          <w:marLeft w:val="0"/>
          <w:marRight w:val="0"/>
          <w:marTop w:val="0"/>
          <w:marBottom w:val="0"/>
          <w:divBdr>
            <w:top w:val="none" w:sz="0" w:space="0" w:color="auto"/>
            <w:left w:val="none" w:sz="0" w:space="0" w:color="auto"/>
            <w:bottom w:val="none" w:sz="0" w:space="0" w:color="auto"/>
            <w:right w:val="none" w:sz="0" w:space="0" w:color="auto"/>
          </w:divBdr>
          <w:divsChild>
            <w:div w:id="641351268">
              <w:marLeft w:val="0"/>
              <w:marRight w:val="0"/>
              <w:marTop w:val="0"/>
              <w:marBottom w:val="0"/>
              <w:divBdr>
                <w:top w:val="none" w:sz="0" w:space="0" w:color="auto"/>
                <w:left w:val="none" w:sz="0" w:space="0" w:color="auto"/>
                <w:bottom w:val="none" w:sz="0" w:space="0" w:color="auto"/>
                <w:right w:val="none" w:sz="0" w:space="0" w:color="auto"/>
              </w:divBdr>
              <w:divsChild>
                <w:div w:id="156381298">
                  <w:marLeft w:val="0"/>
                  <w:marRight w:val="0"/>
                  <w:marTop w:val="0"/>
                  <w:marBottom w:val="0"/>
                  <w:divBdr>
                    <w:top w:val="none" w:sz="0" w:space="0" w:color="auto"/>
                    <w:left w:val="none" w:sz="0" w:space="0" w:color="auto"/>
                    <w:bottom w:val="none" w:sz="0" w:space="0" w:color="auto"/>
                    <w:right w:val="none" w:sz="0" w:space="0" w:color="auto"/>
                  </w:divBdr>
                  <w:divsChild>
                    <w:div w:id="1587572881">
                      <w:marLeft w:val="0"/>
                      <w:marRight w:val="0"/>
                      <w:marTop w:val="0"/>
                      <w:marBottom w:val="0"/>
                      <w:divBdr>
                        <w:top w:val="none" w:sz="0" w:space="0" w:color="auto"/>
                        <w:left w:val="none" w:sz="0" w:space="0" w:color="auto"/>
                        <w:bottom w:val="none" w:sz="0" w:space="0" w:color="auto"/>
                        <w:right w:val="none" w:sz="0" w:space="0" w:color="auto"/>
                      </w:divBdr>
                      <w:divsChild>
                        <w:div w:id="709384397">
                          <w:marLeft w:val="-225"/>
                          <w:marRight w:val="-225"/>
                          <w:marTop w:val="0"/>
                          <w:marBottom w:val="0"/>
                          <w:divBdr>
                            <w:top w:val="none" w:sz="0" w:space="0" w:color="auto"/>
                            <w:left w:val="none" w:sz="0" w:space="0" w:color="auto"/>
                            <w:bottom w:val="none" w:sz="0" w:space="0" w:color="auto"/>
                            <w:right w:val="none" w:sz="0" w:space="0" w:color="auto"/>
                          </w:divBdr>
                          <w:divsChild>
                            <w:div w:id="160044905">
                              <w:marLeft w:val="-225"/>
                              <w:marRight w:val="-225"/>
                              <w:marTop w:val="0"/>
                              <w:marBottom w:val="0"/>
                              <w:divBdr>
                                <w:top w:val="none" w:sz="0" w:space="0" w:color="auto"/>
                                <w:left w:val="none" w:sz="0" w:space="0" w:color="auto"/>
                                <w:bottom w:val="none" w:sz="0" w:space="0" w:color="auto"/>
                                <w:right w:val="none" w:sz="0" w:space="0" w:color="auto"/>
                              </w:divBdr>
                              <w:divsChild>
                                <w:div w:id="741215593">
                                  <w:marLeft w:val="-225"/>
                                  <w:marRight w:val="-225"/>
                                  <w:marTop w:val="0"/>
                                  <w:marBottom w:val="0"/>
                                  <w:divBdr>
                                    <w:top w:val="none" w:sz="0" w:space="0" w:color="auto"/>
                                    <w:left w:val="none" w:sz="0" w:space="0" w:color="auto"/>
                                    <w:bottom w:val="none" w:sz="0" w:space="0" w:color="auto"/>
                                    <w:right w:val="none" w:sz="0" w:space="0" w:color="auto"/>
                                  </w:divBdr>
                                  <w:divsChild>
                                    <w:div w:id="1397438988">
                                      <w:marLeft w:val="-225"/>
                                      <w:marRight w:val="-225"/>
                                      <w:marTop w:val="0"/>
                                      <w:marBottom w:val="0"/>
                                      <w:divBdr>
                                        <w:top w:val="none" w:sz="0" w:space="0" w:color="auto"/>
                                        <w:left w:val="none" w:sz="0" w:space="0" w:color="auto"/>
                                        <w:bottom w:val="none" w:sz="0" w:space="0" w:color="auto"/>
                                        <w:right w:val="none" w:sz="0" w:space="0" w:color="auto"/>
                                      </w:divBdr>
                                      <w:divsChild>
                                        <w:div w:id="441919115">
                                          <w:marLeft w:val="0"/>
                                          <w:marRight w:val="0"/>
                                          <w:marTop w:val="0"/>
                                          <w:marBottom w:val="0"/>
                                          <w:divBdr>
                                            <w:top w:val="none" w:sz="0" w:space="0" w:color="auto"/>
                                            <w:left w:val="none" w:sz="0" w:space="0" w:color="auto"/>
                                            <w:bottom w:val="none" w:sz="0" w:space="0" w:color="auto"/>
                                            <w:right w:val="none" w:sz="0" w:space="0" w:color="auto"/>
                                          </w:divBdr>
                                        </w:div>
                                        <w:div w:id="881094189">
                                          <w:marLeft w:val="0"/>
                                          <w:marRight w:val="0"/>
                                          <w:marTop w:val="0"/>
                                          <w:marBottom w:val="0"/>
                                          <w:divBdr>
                                            <w:top w:val="none" w:sz="0" w:space="0" w:color="auto"/>
                                            <w:left w:val="none" w:sz="0" w:space="0" w:color="auto"/>
                                            <w:bottom w:val="none" w:sz="0" w:space="0" w:color="auto"/>
                                            <w:right w:val="none" w:sz="0" w:space="0" w:color="auto"/>
                                          </w:divBdr>
                                        </w:div>
                                      </w:divsChild>
                                    </w:div>
                                    <w:div w:id="14634257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978166">
      <w:bodyDiv w:val="1"/>
      <w:marLeft w:val="0"/>
      <w:marRight w:val="0"/>
      <w:marTop w:val="0"/>
      <w:marBottom w:val="0"/>
      <w:divBdr>
        <w:top w:val="none" w:sz="0" w:space="0" w:color="auto"/>
        <w:left w:val="none" w:sz="0" w:space="0" w:color="auto"/>
        <w:bottom w:val="none" w:sz="0" w:space="0" w:color="auto"/>
        <w:right w:val="none" w:sz="0" w:space="0" w:color="auto"/>
      </w:divBdr>
    </w:div>
    <w:div w:id="1530214642">
      <w:bodyDiv w:val="1"/>
      <w:marLeft w:val="0"/>
      <w:marRight w:val="0"/>
      <w:marTop w:val="0"/>
      <w:marBottom w:val="0"/>
      <w:divBdr>
        <w:top w:val="none" w:sz="0" w:space="0" w:color="auto"/>
        <w:left w:val="none" w:sz="0" w:space="0" w:color="auto"/>
        <w:bottom w:val="none" w:sz="0" w:space="0" w:color="auto"/>
        <w:right w:val="none" w:sz="0" w:space="0" w:color="auto"/>
      </w:divBdr>
      <w:divsChild>
        <w:div w:id="1108282094">
          <w:marLeft w:val="0"/>
          <w:marRight w:val="0"/>
          <w:marTop w:val="0"/>
          <w:marBottom w:val="0"/>
          <w:divBdr>
            <w:top w:val="none" w:sz="0" w:space="0" w:color="auto"/>
            <w:left w:val="none" w:sz="0" w:space="0" w:color="auto"/>
            <w:bottom w:val="none" w:sz="0" w:space="0" w:color="auto"/>
            <w:right w:val="none" w:sz="0" w:space="0" w:color="auto"/>
          </w:divBdr>
          <w:divsChild>
            <w:div w:id="2111120061">
              <w:marLeft w:val="0"/>
              <w:marRight w:val="0"/>
              <w:marTop w:val="0"/>
              <w:marBottom w:val="0"/>
              <w:divBdr>
                <w:top w:val="none" w:sz="0" w:space="0" w:color="auto"/>
                <w:left w:val="none" w:sz="0" w:space="0" w:color="auto"/>
                <w:bottom w:val="none" w:sz="0" w:space="0" w:color="auto"/>
                <w:right w:val="none" w:sz="0" w:space="0" w:color="auto"/>
              </w:divBdr>
              <w:divsChild>
                <w:div w:id="2069722494">
                  <w:marLeft w:val="0"/>
                  <w:marRight w:val="0"/>
                  <w:marTop w:val="0"/>
                  <w:marBottom w:val="0"/>
                  <w:divBdr>
                    <w:top w:val="none" w:sz="0" w:space="0" w:color="auto"/>
                    <w:left w:val="none" w:sz="0" w:space="0" w:color="auto"/>
                    <w:bottom w:val="none" w:sz="0" w:space="0" w:color="auto"/>
                    <w:right w:val="none" w:sz="0" w:space="0" w:color="auto"/>
                  </w:divBdr>
                  <w:divsChild>
                    <w:div w:id="2083793479">
                      <w:marLeft w:val="0"/>
                      <w:marRight w:val="0"/>
                      <w:marTop w:val="0"/>
                      <w:marBottom w:val="0"/>
                      <w:divBdr>
                        <w:top w:val="none" w:sz="0" w:space="0" w:color="auto"/>
                        <w:left w:val="none" w:sz="0" w:space="0" w:color="auto"/>
                        <w:bottom w:val="none" w:sz="0" w:space="0" w:color="auto"/>
                        <w:right w:val="none" w:sz="0" w:space="0" w:color="auto"/>
                      </w:divBdr>
                      <w:divsChild>
                        <w:div w:id="1974628059">
                          <w:marLeft w:val="-225"/>
                          <w:marRight w:val="-225"/>
                          <w:marTop w:val="0"/>
                          <w:marBottom w:val="0"/>
                          <w:divBdr>
                            <w:top w:val="none" w:sz="0" w:space="0" w:color="auto"/>
                            <w:left w:val="none" w:sz="0" w:space="0" w:color="auto"/>
                            <w:bottom w:val="none" w:sz="0" w:space="0" w:color="auto"/>
                            <w:right w:val="none" w:sz="0" w:space="0" w:color="auto"/>
                          </w:divBdr>
                          <w:divsChild>
                            <w:div w:id="1746142728">
                              <w:marLeft w:val="-225"/>
                              <w:marRight w:val="-225"/>
                              <w:marTop w:val="0"/>
                              <w:marBottom w:val="0"/>
                              <w:divBdr>
                                <w:top w:val="none" w:sz="0" w:space="0" w:color="auto"/>
                                <w:left w:val="none" w:sz="0" w:space="0" w:color="auto"/>
                                <w:bottom w:val="none" w:sz="0" w:space="0" w:color="auto"/>
                                <w:right w:val="none" w:sz="0" w:space="0" w:color="auto"/>
                              </w:divBdr>
                              <w:divsChild>
                                <w:div w:id="1421290475">
                                  <w:marLeft w:val="-225"/>
                                  <w:marRight w:val="-225"/>
                                  <w:marTop w:val="0"/>
                                  <w:marBottom w:val="0"/>
                                  <w:divBdr>
                                    <w:top w:val="none" w:sz="0" w:space="0" w:color="auto"/>
                                    <w:left w:val="none" w:sz="0" w:space="0" w:color="auto"/>
                                    <w:bottom w:val="none" w:sz="0" w:space="0" w:color="auto"/>
                                    <w:right w:val="none" w:sz="0" w:space="0" w:color="auto"/>
                                  </w:divBdr>
                                  <w:divsChild>
                                    <w:div w:id="1999842429">
                                      <w:marLeft w:val="-225"/>
                                      <w:marRight w:val="-225"/>
                                      <w:marTop w:val="0"/>
                                      <w:marBottom w:val="0"/>
                                      <w:divBdr>
                                        <w:top w:val="none" w:sz="0" w:space="0" w:color="auto"/>
                                        <w:left w:val="none" w:sz="0" w:space="0" w:color="auto"/>
                                        <w:bottom w:val="none" w:sz="0" w:space="0" w:color="auto"/>
                                        <w:right w:val="none" w:sz="0" w:space="0" w:color="auto"/>
                                      </w:divBdr>
                                      <w:divsChild>
                                        <w:div w:id="11534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484680">
      <w:bodyDiv w:val="1"/>
      <w:marLeft w:val="0"/>
      <w:marRight w:val="0"/>
      <w:marTop w:val="0"/>
      <w:marBottom w:val="0"/>
      <w:divBdr>
        <w:top w:val="none" w:sz="0" w:space="0" w:color="auto"/>
        <w:left w:val="none" w:sz="0" w:space="0" w:color="auto"/>
        <w:bottom w:val="none" w:sz="0" w:space="0" w:color="auto"/>
        <w:right w:val="none" w:sz="0" w:space="0" w:color="auto"/>
      </w:divBdr>
      <w:divsChild>
        <w:div w:id="1352493896">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1841770603">
                  <w:marLeft w:val="0"/>
                  <w:marRight w:val="0"/>
                  <w:marTop w:val="0"/>
                  <w:marBottom w:val="0"/>
                  <w:divBdr>
                    <w:top w:val="none" w:sz="0" w:space="0" w:color="auto"/>
                    <w:left w:val="none" w:sz="0" w:space="0" w:color="auto"/>
                    <w:bottom w:val="none" w:sz="0" w:space="0" w:color="auto"/>
                    <w:right w:val="none" w:sz="0" w:space="0" w:color="auto"/>
                  </w:divBdr>
                  <w:divsChild>
                    <w:div w:id="2099476438">
                      <w:marLeft w:val="0"/>
                      <w:marRight w:val="0"/>
                      <w:marTop w:val="0"/>
                      <w:marBottom w:val="0"/>
                      <w:divBdr>
                        <w:top w:val="none" w:sz="0" w:space="0" w:color="auto"/>
                        <w:left w:val="none" w:sz="0" w:space="0" w:color="auto"/>
                        <w:bottom w:val="none" w:sz="0" w:space="0" w:color="auto"/>
                        <w:right w:val="none" w:sz="0" w:space="0" w:color="auto"/>
                      </w:divBdr>
                      <w:divsChild>
                        <w:div w:id="1299994256">
                          <w:marLeft w:val="0"/>
                          <w:marRight w:val="0"/>
                          <w:marTop w:val="0"/>
                          <w:marBottom w:val="0"/>
                          <w:divBdr>
                            <w:top w:val="none" w:sz="0" w:space="0" w:color="auto"/>
                            <w:left w:val="none" w:sz="0" w:space="0" w:color="auto"/>
                            <w:bottom w:val="none" w:sz="0" w:space="0" w:color="auto"/>
                            <w:right w:val="none" w:sz="0" w:space="0" w:color="auto"/>
                          </w:divBdr>
                          <w:divsChild>
                            <w:div w:id="13284808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deed.en_US" TargetMode="External"/><Relationship Id="rId13" Type="http://schemas.openxmlformats.org/officeDocument/2006/relationships/hyperlink" Target="http://www.boein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12.w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ouncil.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oodle2.ospi.k12.wa.us/enrol/index.php?id=133" TargetMode="External"/><Relationship Id="rId4" Type="http://schemas.openxmlformats.org/officeDocument/2006/relationships/webSettings" Target="webSettings.xml"/><Relationship Id="rId9" Type="http://schemas.openxmlformats.org/officeDocument/2006/relationships/hyperlink" Target="http://core-plus.org/" TargetMode="External"/><Relationship Id="rId14" Type="http://schemas.openxmlformats.org/officeDocument/2006/relationships/hyperlink" Target="http://www.cptc.edu/programs/mechatronic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ptc.edu/" TargetMode="External"/><Relationship Id="rId2" Type="http://schemas.openxmlformats.org/officeDocument/2006/relationships/hyperlink" Target="http://www.cptc.edu/programs/mechatronic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Richard</dc:creator>
  <cp:keywords/>
  <dc:description/>
  <cp:lastModifiedBy>Hines, Richard</cp:lastModifiedBy>
  <cp:revision>2</cp:revision>
  <dcterms:created xsi:type="dcterms:W3CDTF">2017-05-09T22:20:00Z</dcterms:created>
  <dcterms:modified xsi:type="dcterms:W3CDTF">2017-05-09T22:20:00Z</dcterms:modified>
</cp:coreProperties>
</file>