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2F" w:rsidRPr="0082451A" w:rsidRDefault="001E119B" w:rsidP="0082451A">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OSHA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that the employer establishes a program consisting of energy control procedures.</w:t>
      </w:r>
    </w:p>
    <w:p w:rsidR="0051758F" w:rsidRDefault="0051758F" w:rsidP="0051758F">
      <w:pPr>
        <w:numPr>
          <w:ilvl w:val="1"/>
          <w:numId w:val="41"/>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r</w:t>
      </w:r>
      <w:r w:rsidR="001E119B" w:rsidRPr="0082451A">
        <w:rPr>
          <w:rFonts w:asciiTheme="minorHAnsi" w:eastAsia="Times New Roman" w:hAnsiTheme="minorHAnsi"/>
          <w:color w:val="1F3864" w:themeColor="accent5" w:themeShade="80"/>
          <w:sz w:val="24"/>
          <w:szCs w:val="24"/>
        </w:rPr>
        <w:t>ecommends</w:t>
      </w:r>
    </w:p>
    <w:p w:rsidR="0051758F" w:rsidRDefault="001E119B" w:rsidP="0051758F">
      <w:pPr>
        <w:numPr>
          <w:ilvl w:val="1"/>
          <w:numId w:val="41"/>
        </w:numPr>
        <w:rPr>
          <w:rFonts w:asciiTheme="minorHAnsi" w:eastAsia="Times New Roman" w:hAnsiTheme="minorHAnsi"/>
          <w:color w:val="1F3864" w:themeColor="accent5" w:themeShade="80"/>
          <w:sz w:val="24"/>
          <w:szCs w:val="24"/>
        </w:rPr>
      </w:pPr>
      <w:r w:rsidRPr="0051758F">
        <w:rPr>
          <w:rFonts w:asciiTheme="minorHAnsi" w:eastAsia="Times New Roman" w:hAnsiTheme="minorHAnsi"/>
          <w:color w:val="1F3864" w:themeColor="accent5" w:themeShade="80"/>
          <w:sz w:val="24"/>
          <w:szCs w:val="24"/>
        </w:rPr>
        <w:t>requires</w:t>
      </w:r>
    </w:p>
    <w:p w:rsidR="0051758F" w:rsidRDefault="001E119B" w:rsidP="0051758F">
      <w:pPr>
        <w:numPr>
          <w:ilvl w:val="1"/>
          <w:numId w:val="41"/>
        </w:numPr>
        <w:rPr>
          <w:rFonts w:asciiTheme="minorHAnsi" w:eastAsia="Times New Roman" w:hAnsiTheme="minorHAnsi"/>
          <w:color w:val="1F3864" w:themeColor="accent5" w:themeShade="80"/>
          <w:sz w:val="24"/>
          <w:szCs w:val="24"/>
        </w:rPr>
      </w:pPr>
      <w:r w:rsidRPr="0051758F">
        <w:rPr>
          <w:rFonts w:asciiTheme="minorHAnsi" w:eastAsia="Times New Roman" w:hAnsiTheme="minorHAnsi"/>
          <w:color w:val="1F3864" w:themeColor="accent5" w:themeShade="80"/>
          <w:sz w:val="24"/>
          <w:szCs w:val="24"/>
        </w:rPr>
        <w:t>suggests</w:t>
      </w:r>
    </w:p>
    <w:p w:rsidR="0056512F" w:rsidRPr="0051758F" w:rsidRDefault="001E119B" w:rsidP="0051758F">
      <w:pPr>
        <w:numPr>
          <w:ilvl w:val="1"/>
          <w:numId w:val="41"/>
        </w:numPr>
        <w:rPr>
          <w:rFonts w:asciiTheme="minorHAnsi" w:eastAsia="Times New Roman" w:hAnsiTheme="minorHAnsi"/>
          <w:color w:val="1F3864" w:themeColor="accent5" w:themeShade="80"/>
          <w:sz w:val="24"/>
          <w:szCs w:val="24"/>
        </w:rPr>
      </w:pPr>
      <w:r w:rsidRPr="0051758F">
        <w:rPr>
          <w:rFonts w:asciiTheme="minorHAnsi" w:eastAsia="Times New Roman" w:hAnsiTheme="minorHAnsi"/>
          <w:color w:val="1F3864" w:themeColor="accent5" w:themeShade="80"/>
          <w:sz w:val="24"/>
          <w:szCs w:val="24"/>
        </w:rPr>
        <w:t>None of the above</w:t>
      </w:r>
      <w:r w:rsidR="0082451A" w:rsidRPr="0051758F">
        <w:rPr>
          <w:rFonts w:asciiTheme="minorHAnsi" w:eastAsia="Times New Roman" w:hAnsiTheme="minorHAnsi"/>
          <w:color w:val="1F3864" w:themeColor="accent5" w:themeShade="80"/>
          <w:sz w:val="24"/>
          <w:szCs w:val="24"/>
        </w:rPr>
        <w:br/>
      </w:r>
    </w:p>
    <w:p w:rsidR="008750CD" w:rsidRPr="0051758F" w:rsidRDefault="001E119B" w:rsidP="0051758F">
      <w:pPr>
        <w:pStyle w:val="ListParagraph"/>
        <w:numPr>
          <w:ilvl w:val="0"/>
          <w:numId w:val="41"/>
        </w:numPr>
        <w:spacing w:after="0"/>
        <w:rPr>
          <w:rFonts w:asciiTheme="minorHAnsi" w:eastAsia="Times New Roman" w:hAnsiTheme="minorHAnsi"/>
          <w:color w:val="1F3864" w:themeColor="accent5" w:themeShade="80"/>
          <w:sz w:val="24"/>
          <w:szCs w:val="24"/>
        </w:rPr>
      </w:pPr>
      <w:r w:rsidRPr="0051758F">
        <w:rPr>
          <w:rFonts w:asciiTheme="minorHAnsi" w:eastAsia="Times New Roman" w:hAnsiTheme="minorHAnsi"/>
          <w:color w:val="1F3864" w:themeColor="accent5" w:themeShade="80"/>
          <w:sz w:val="24"/>
          <w:szCs w:val="24"/>
        </w:rPr>
        <w:t xml:space="preserve">A </w:t>
      </w:r>
      <w:proofErr w:type="spellStart"/>
      <w:r w:rsidRPr="0051758F">
        <w:rPr>
          <w:rFonts w:asciiTheme="minorHAnsi" w:eastAsia="Times New Roman" w:hAnsiTheme="minorHAnsi"/>
          <w:color w:val="1F3864" w:themeColor="accent5" w:themeShade="80"/>
          <w:sz w:val="24"/>
          <w:szCs w:val="24"/>
        </w:rPr>
        <w:t>tagout</w:t>
      </w:r>
      <w:proofErr w:type="spellEnd"/>
      <w:r w:rsidRPr="0051758F">
        <w:rPr>
          <w:rFonts w:asciiTheme="minorHAnsi" w:eastAsia="Times New Roman" w:hAnsiTheme="minorHAnsi"/>
          <w:color w:val="1F3864" w:themeColor="accent5" w:themeShade="80"/>
          <w:sz w:val="24"/>
          <w:szCs w:val="24"/>
        </w:rPr>
        <w:t xml:space="preserve"> tag _______.</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warns employees to not restore energy to the equipment</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must be applied by hand</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Must state “Do not operate” or something similar</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All of the above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3. LOTO procedures are developed by ____</w:t>
      </w:r>
      <w:r w:rsidR="00975C96" w:rsidRPr="0082451A">
        <w:rPr>
          <w:rFonts w:asciiTheme="minorHAnsi" w:eastAsia="Times New Roman" w:hAnsiTheme="minorHAnsi"/>
          <w:color w:val="1F3864" w:themeColor="accent5" w:themeShade="80"/>
          <w:sz w:val="24"/>
          <w:szCs w:val="24"/>
        </w:rPr>
        <w:t xml:space="preserve">_.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equipment manufacturers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OSHA</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The company that operates the equipment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Any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Lockout/</w:t>
      </w:r>
      <w:proofErr w:type="spellStart"/>
      <w:r w:rsidRPr="0082451A">
        <w:rPr>
          <w:rFonts w:asciiTheme="minorHAnsi" w:eastAsia="Times New Roman" w:hAnsiTheme="minorHAnsi"/>
          <w:color w:val="1F3864" w:themeColor="accent5" w:themeShade="80"/>
          <w:sz w:val="24"/>
          <w:szCs w:val="24"/>
        </w:rPr>
        <w:t>Tagout</w:t>
      </w:r>
      <w:proofErr w:type="spellEnd"/>
      <w:r w:rsidRPr="0082451A">
        <w:rPr>
          <w:rFonts w:asciiTheme="minorHAnsi" w:eastAsia="Times New Roman" w:hAnsiTheme="minorHAnsi"/>
          <w:color w:val="1F3864" w:themeColor="accent5" w:themeShade="80"/>
          <w:sz w:val="24"/>
          <w:szCs w:val="24"/>
        </w:rPr>
        <w:t xml:space="preserve"> procedures prevent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while service is performed on a machine.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energizing equipment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start-up</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 release of stored energy</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r w:rsidR="0082451A" w:rsidRPr="0082451A">
        <w:rPr>
          <w:rFonts w:asciiTheme="minorHAnsi" w:eastAsia="Times New Roman" w:hAnsiTheme="minorHAnsi"/>
          <w:color w:val="1F3864" w:themeColor="accent5" w:themeShade="80"/>
          <w:sz w:val="24"/>
          <w:szCs w:val="24"/>
        </w:rPr>
        <w:br/>
      </w:r>
    </w:p>
    <w:p w:rsidR="008750CD"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If a power source cannot be locked out, the ______.</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equipment cannot be repaired</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equipment must be repaired when no employees are in the building</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authorized employee may be allowed to use </w:t>
      </w:r>
      <w:proofErr w:type="spellStart"/>
      <w:r w:rsidRPr="0082451A">
        <w:rPr>
          <w:rFonts w:asciiTheme="minorHAnsi" w:eastAsia="Times New Roman" w:hAnsiTheme="minorHAnsi"/>
          <w:color w:val="1F3864" w:themeColor="accent5" w:themeShade="80"/>
          <w:sz w:val="24"/>
          <w:szCs w:val="24"/>
        </w:rPr>
        <w:t>tagout</w:t>
      </w:r>
      <w:proofErr w:type="spellEnd"/>
      <w:r w:rsidRPr="0082451A">
        <w:rPr>
          <w:rFonts w:asciiTheme="minorHAnsi" w:eastAsia="Times New Roman" w:hAnsiTheme="minorHAnsi"/>
          <w:color w:val="1F3864" w:themeColor="accent5" w:themeShade="80"/>
          <w:sz w:val="24"/>
          <w:szCs w:val="24"/>
        </w:rPr>
        <w:t xml:space="preserve"> alone</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equipment must be changed to so that it accepts a lock</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proofErr w:type="spellStart"/>
      <w:r w:rsidRPr="0082451A">
        <w:rPr>
          <w:rFonts w:asciiTheme="minorHAnsi" w:eastAsia="Times New Roman" w:hAnsiTheme="minorHAnsi"/>
          <w:color w:val="1F3864" w:themeColor="accent5" w:themeShade="80"/>
          <w:sz w:val="24"/>
          <w:szCs w:val="24"/>
        </w:rPr>
        <w:t>Tagout</w:t>
      </w:r>
      <w:proofErr w:type="spellEnd"/>
      <w:r w:rsidRPr="0082451A">
        <w:rPr>
          <w:rFonts w:asciiTheme="minorHAnsi" w:eastAsia="Times New Roman" w:hAnsiTheme="minorHAnsi"/>
          <w:color w:val="1F3864" w:themeColor="accent5" w:themeShade="80"/>
          <w:sz w:val="24"/>
          <w:szCs w:val="24"/>
        </w:rPr>
        <w:t xml:space="preserve"> is the placement of a locking device that isolates the equipment from an energy source to prevent start-up.</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3B48AC"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False</w:t>
      </w:r>
      <w:r w:rsidR="0082451A" w:rsidRPr="0082451A">
        <w:rPr>
          <w:rFonts w:asciiTheme="minorHAnsi" w:eastAsia="Times New Roman" w:hAnsiTheme="minorHAnsi"/>
          <w:color w:val="1F3864" w:themeColor="accent5" w:themeShade="80"/>
          <w:sz w:val="24"/>
          <w:szCs w:val="24"/>
        </w:rPr>
        <w:br/>
      </w:r>
      <w:r w:rsidR="003B48AC">
        <w:rPr>
          <w:rFonts w:asciiTheme="minorHAnsi" w:eastAsia="Times New Roman" w:hAnsiTheme="minorHAnsi"/>
          <w:color w:val="1F3864" w:themeColor="accent5" w:themeShade="80"/>
          <w:sz w:val="24"/>
          <w:szCs w:val="24"/>
        </w:rPr>
        <w:br w:type="page"/>
      </w:r>
    </w:p>
    <w:p w:rsidR="0056512F" w:rsidRPr="0082451A" w:rsidRDefault="000915FA" w:rsidP="003B48AC">
      <w:pPr>
        <w:ind w:left="1440"/>
        <w:rPr>
          <w:rFonts w:asciiTheme="minorHAnsi" w:eastAsia="Times New Roman" w:hAnsiTheme="minorHAnsi"/>
          <w:color w:val="1F3864" w:themeColor="accent5" w:themeShade="80"/>
          <w:sz w:val="24"/>
          <w:szCs w:val="24"/>
        </w:rPr>
      </w:pP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step should be performed before the others.</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lockout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proofErr w:type="spellStart"/>
      <w:r w:rsidRPr="0082451A">
        <w:rPr>
          <w:rFonts w:asciiTheme="minorHAnsi" w:eastAsia="Times New Roman" w:hAnsiTheme="minorHAnsi"/>
          <w:color w:val="1F3864" w:themeColor="accent5" w:themeShade="80"/>
          <w:sz w:val="24"/>
          <w:szCs w:val="24"/>
        </w:rPr>
        <w:t>tagout</w:t>
      </w:r>
      <w:proofErr w:type="spellEnd"/>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service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maintenance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 Hazardous Energy Control Plan applies to all employees who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potentially hazardous equipment.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operate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service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design</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 Hazardous Energy Control Plan policy does not apply to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employment.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construction</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electric utilities</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maritime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r w:rsidR="0082451A" w:rsidRPr="0082451A">
        <w:rPr>
          <w:rFonts w:asciiTheme="minorHAnsi" w:eastAsia="Times New Roman" w:hAnsiTheme="minorHAnsi"/>
          <w:color w:val="1F3864" w:themeColor="accent5" w:themeShade="80"/>
          <w:sz w:val="24"/>
          <w:szCs w:val="24"/>
        </w:rPr>
        <w:br/>
      </w:r>
    </w:p>
    <w:p w:rsidR="008750CD"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Affected employees _______. </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operate equipment that may be locked out</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work in areas where lock/out </w:t>
      </w:r>
      <w:proofErr w:type="spellStart"/>
      <w:r w:rsidRPr="0082451A">
        <w:rPr>
          <w:rFonts w:asciiTheme="minorHAnsi" w:eastAsia="Times New Roman" w:hAnsiTheme="minorHAnsi"/>
          <w:color w:val="1F3864" w:themeColor="accent5" w:themeShade="80"/>
          <w:sz w:val="24"/>
          <w:szCs w:val="24"/>
        </w:rPr>
        <w:t>tagout</w:t>
      </w:r>
      <w:proofErr w:type="spellEnd"/>
      <w:r w:rsidRPr="0082451A">
        <w:rPr>
          <w:rFonts w:asciiTheme="minorHAnsi" w:eastAsia="Times New Roman" w:hAnsiTheme="minorHAnsi"/>
          <w:color w:val="1F3864" w:themeColor="accent5" w:themeShade="80"/>
          <w:sz w:val="24"/>
          <w:szCs w:val="24"/>
        </w:rPr>
        <w:t xml:space="preserve"> is used</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stay clear of equipment while it is locked out</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When routine adjustments are made to a printing press,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LOTO procedures are required</w:t>
      </w:r>
    </w:p>
    <w:p w:rsidR="008750CD" w:rsidRPr="0082451A" w:rsidRDefault="00D368E8" w:rsidP="0051758F">
      <w:pPr>
        <w:numPr>
          <w:ilvl w:val="1"/>
          <w:numId w:val="41"/>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i</w:t>
      </w:r>
      <w:r w:rsidR="001E119B" w:rsidRPr="0082451A">
        <w:rPr>
          <w:rFonts w:asciiTheme="minorHAnsi" w:eastAsia="Times New Roman" w:hAnsiTheme="minorHAnsi"/>
          <w:color w:val="1F3864" w:themeColor="accent5" w:themeShade="80"/>
          <w:sz w:val="24"/>
          <w:szCs w:val="24"/>
        </w:rPr>
        <w:t xml:space="preserve">t is acceptable not to do LOTO if a second employee is present to monitor the process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LOTO </w:t>
      </w:r>
      <w:r w:rsidRPr="0082451A">
        <w:rPr>
          <w:rFonts w:asciiTheme="minorHAnsi" w:eastAsia="Times New Roman" w:hAnsiTheme="minorHAnsi"/>
          <w:color w:val="1F3864" w:themeColor="accent5" w:themeShade="80"/>
          <w:sz w:val="24"/>
          <w:szCs w:val="24"/>
          <w:u w:val="single"/>
        </w:rPr>
        <w:t>is</w:t>
      </w:r>
      <w:r w:rsidRPr="0082451A">
        <w:rPr>
          <w:rFonts w:asciiTheme="minorHAnsi" w:eastAsia="Times New Roman" w:hAnsiTheme="minorHAnsi"/>
          <w:color w:val="1F3864" w:themeColor="accent5" w:themeShade="80"/>
          <w:sz w:val="24"/>
          <w:szCs w:val="24"/>
        </w:rPr>
        <w:t xml:space="preserve"> </w:t>
      </w:r>
      <w:r w:rsidRPr="0082451A">
        <w:rPr>
          <w:rFonts w:asciiTheme="minorHAnsi" w:eastAsia="Times New Roman" w:hAnsiTheme="minorHAnsi"/>
          <w:color w:val="1F3864" w:themeColor="accent5" w:themeShade="80"/>
          <w:sz w:val="24"/>
          <w:szCs w:val="24"/>
          <w:u w:val="single"/>
        </w:rPr>
        <w:t>not</w:t>
      </w:r>
      <w:r w:rsidRPr="0082451A">
        <w:rPr>
          <w:rFonts w:asciiTheme="minorHAnsi" w:eastAsia="Times New Roman" w:hAnsiTheme="minorHAnsi"/>
          <w:color w:val="1F3864" w:themeColor="accent5" w:themeShade="80"/>
          <w:sz w:val="24"/>
          <w:szCs w:val="24"/>
        </w:rPr>
        <w:t xml:space="preserve"> required if equipment with a cord-controlled device is unplugged.</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3B48AC"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False</w:t>
      </w:r>
      <w:r w:rsidR="0082451A" w:rsidRPr="0082451A">
        <w:rPr>
          <w:rFonts w:asciiTheme="minorHAnsi" w:eastAsia="Times New Roman" w:hAnsiTheme="minorHAnsi"/>
          <w:color w:val="1F3864" w:themeColor="accent5" w:themeShade="80"/>
          <w:sz w:val="24"/>
          <w:szCs w:val="24"/>
        </w:rPr>
        <w:br/>
      </w:r>
      <w:r w:rsidRPr="0082451A">
        <w:rPr>
          <w:rFonts w:asciiTheme="minorHAnsi" w:eastAsia="Times New Roman" w:hAnsiTheme="minorHAnsi"/>
          <w:color w:val="1F3864" w:themeColor="accent5" w:themeShade="80"/>
          <w:sz w:val="24"/>
          <w:szCs w:val="24"/>
        </w:rPr>
        <w:t xml:space="preserve"> </w:t>
      </w:r>
      <w:r w:rsidR="003B48AC">
        <w:rPr>
          <w:rFonts w:asciiTheme="minorHAnsi" w:eastAsia="Times New Roman" w:hAnsiTheme="minorHAnsi"/>
          <w:color w:val="1F3864" w:themeColor="accent5" w:themeShade="80"/>
          <w:sz w:val="24"/>
          <w:szCs w:val="24"/>
        </w:rPr>
        <w:br w:type="page"/>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lastRenderedPageBreak/>
        <w:t>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refers to welding a connection to a pipeline vessel, or tank that is under pressure, without the interruption of service for gas, air, and other fluids.</w:t>
      </w:r>
      <w:r w:rsidRPr="0082451A">
        <w:rPr>
          <w:rFonts w:asciiTheme="minorHAnsi" w:eastAsia="Times New Roman" w:hAnsiTheme="minorHAnsi"/>
          <w:b/>
          <w:color w:val="1F3864" w:themeColor="accent5" w:themeShade="80"/>
          <w:sz w:val="24"/>
          <w:szCs w:val="24"/>
          <w:u w:val="single"/>
        </w:rPr>
        <w:t xml:space="preserve">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Hot plugs</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Plug/tap</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Hot tap</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Pressure tap</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LOTO </w:t>
      </w:r>
      <w:r w:rsidRPr="0082451A">
        <w:rPr>
          <w:rFonts w:asciiTheme="minorHAnsi" w:eastAsia="Times New Roman" w:hAnsiTheme="minorHAnsi"/>
          <w:color w:val="1F3864" w:themeColor="accent5" w:themeShade="80"/>
          <w:sz w:val="24"/>
          <w:szCs w:val="24"/>
          <w:u w:val="single"/>
        </w:rPr>
        <w:t>is</w:t>
      </w:r>
      <w:r w:rsidRPr="0082451A">
        <w:rPr>
          <w:rFonts w:asciiTheme="minorHAnsi" w:eastAsia="Times New Roman" w:hAnsiTheme="minorHAnsi"/>
          <w:color w:val="1F3864" w:themeColor="accent5" w:themeShade="80"/>
          <w:sz w:val="24"/>
          <w:szCs w:val="24"/>
        </w:rPr>
        <w:t xml:space="preserve"> </w:t>
      </w:r>
      <w:r w:rsidRPr="0082451A">
        <w:rPr>
          <w:rFonts w:asciiTheme="minorHAnsi" w:eastAsia="Times New Roman" w:hAnsiTheme="minorHAnsi"/>
          <w:color w:val="1F3864" w:themeColor="accent5" w:themeShade="80"/>
          <w:sz w:val="24"/>
          <w:szCs w:val="24"/>
          <w:u w:val="single"/>
        </w:rPr>
        <w:t>not</w:t>
      </w:r>
      <w:r w:rsidRPr="0082451A">
        <w:rPr>
          <w:rFonts w:asciiTheme="minorHAnsi" w:eastAsia="Times New Roman" w:hAnsiTheme="minorHAnsi"/>
          <w:color w:val="1F3864" w:themeColor="accent5" w:themeShade="80"/>
          <w:sz w:val="24"/>
          <w:szCs w:val="24"/>
        </w:rPr>
        <w:t xml:space="preserve"> required during a hot tap operation.</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False</w:t>
      </w:r>
      <w:r w:rsidR="0082451A" w:rsidRPr="0082451A">
        <w:rPr>
          <w:rFonts w:asciiTheme="minorHAnsi" w:eastAsia="Times New Roman" w:hAnsiTheme="minorHAnsi"/>
          <w:color w:val="1F3864" w:themeColor="accent5" w:themeShade="80"/>
          <w:sz w:val="24"/>
          <w:szCs w:val="24"/>
        </w:rPr>
        <w:br/>
      </w:r>
      <w:r w:rsidRPr="0082451A">
        <w:rPr>
          <w:rFonts w:asciiTheme="minorHAnsi" w:eastAsia="Times New Roman" w:hAnsiTheme="minorHAnsi"/>
          <w:color w:val="1F3864" w:themeColor="accent5" w:themeShade="80"/>
          <w:sz w:val="24"/>
          <w:szCs w:val="24"/>
        </w:rPr>
        <w:t xml:space="preserve">  </w:t>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LOTO </w:t>
      </w:r>
      <w:r w:rsidRPr="0082451A">
        <w:rPr>
          <w:rFonts w:asciiTheme="minorHAnsi" w:eastAsia="Times New Roman" w:hAnsiTheme="minorHAnsi"/>
          <w:color w:val="1F3864" w:themeColor="accent5" w:themeShade="80"/>
          <w:sz w:val="24"/>
          <w:szCs w:val="24"/>
          <w:u w:val="single"/>
        </w:rPr>
        <w:t>is</w:t>
      </w:r>
      <w:r w:rsidRPr="0082451A">
        <w:rPr>
          <w:rFonts w:asciiTheme="minorHAnsi" w:eastAsia="Times New Roman" w:hAnsiTheme="minorHAnsi"/>
          <w:color w:val="1F3864" w:themeColor="accent5" w:themeShade="80"/>
          <w:sz w:val="24"/>
          <w:szCs w:val="24"/>
        </w:rPr>
        <w:t xml:space="preserve"> </w:t>
      </w:r>
      <w:r w:rsidRPr="0082451A">
        <w:rPr>
          <w:rFonts w:asciiTheme="minorHAnsi" w:eastAsia="Times New Roman" w:hAnsiTheme="minorHAnsi"/>
          <w:color w:val="1F3864" w:themeColor="accent5" w:themeShade="80"/>
          <w:sz w:val="24"/>
          <w:szCs w:val="24"/>
          <w:u w:val="single"/>
        </w:rPr>
        <w:t>not</w:t>
      </w:r>
      <w:r w:rsidRPr="0082451A">
        <w:rPr>
          <w:rFonts w:asciiTheme="minorHAnsi" w:eastAsia="Times New Roman" w:hAnsiTheme="minorHAnsi"/>
          <w:color w:val="1F3864" w:themeColor="accent5" w:themeShade="80"/>
          <w:sz w:val="24"/>
          <w:szCs w:val="24"/>
        </w:rPr>
        <w:t xml:space="preserve"> required where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energy exists</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there may be an unexpected start-up</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 guard is removed</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None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 xml:space="preserve"> employee is a person who operates a machine on which service or maintenance is being performed.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affected</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authorized</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alternate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 authorized employee must receive training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initially</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annually</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Both </w:t>
      </w:r>
      <w:proofErr w:type="gramStart"/>
      <w:r w:rsidRPr="0082451A">
        <w:rPr>
          <w:rFonts w:asciiTheme="minorHAnsi" w:eastAsia="Times New Roman" w:hAnsiTheme="minorHAnsi"/>
          <w:color w:val="1F3864" w:themeColor="accent5" w:themeShade="80"/>
          <w:sz w:val="24"/>
          <w:szCs w:val="24"/>
        </w:rPr>
        <w:t>a</w:t>
      </w:r>
      <w:proofErr w:type="gramEnd"/>
      <w:r w:rsidRPr="0082451A">
        <w:rPr>
          <w:rFonts w:asciiTheme="minorHAnsi" w:eastAsia="Times New Roman" w:hAnsiTheme="minorHAnsi"/>
          <w:color w:val="1F3864" w:themeColor="accent5" w:themeShade="80"/>
          <w:sz w:val="24"/>
          <w:szCs w:val="24"/>
        </w:rPr>
        <w:t xml:space="preserve"> and b</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None of the above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i/>
          <w:color w:val="1F3864" w:themeColor="accent5" w:themeShade="80"/>
          <w:sz w:val="24"/>
          <w:szCs w:val="24"/>
        </w:rPr>
        <w:t xml:space="preserve">Isolating </w:t>
      </w:r>
      <w:r w:rsidRPr="0082451A">
        <w:rPr>
          <w:rFonts w:asciiTheme="minorHAnsi" w:eastAsia="Times New Roman" w:hAnsiTheme="minorHAnsi"/>
          <w:color w:val="1F3864" w:themeColor="accent5" w:themeShade="80"/>
          <w:sz w:val="24"/>
          <w:szCs w:val="24"/>
        </w:rPr>
        <w:t>equipment in a LOTO procedure refers to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removing equipment from the energy source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releasing stored energy from the source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Both </w:t>
      </w:r>
      <w:proofErr w:type="gramStart"/>
      <w:r w:rsidRPr="0082451A">
        <w:rPr>
          <w:rFonts w:asciiTheme="minorHAnsi" w:eastAsia="Times New Roman" w:hAnsiTheme="minorHAnsi"/>
          <w:color w:val="1F3864" w:themeColor="accent5" w:themeShade="80"/>
          <w:sz w:val="24"/>
          <w:szCs w:val="24"/>
        </w:rPr>
        <w:t>a</w:t>
      </w:r>
      <w:proofErr w:type="gramEnd"/>
      <w:r w:rsidRPr="0082451A">
        <w:rPr>
          <w:rFonts w:asciiTheme="minorHAnsi" w:eastAsia="Times New Roman" w:hAnsiTheme="minorHAnsi"/>
          <w:color w:val="1F3864" w:themeColor="accent5" w:themeShade="80"/>
          <w:sz w:val="24"/>
          <w:szCs w:val="24"/>
        </w:rPr>
        <w:t xml:space="preserve"> and b</w:t>
      </w:r>
    </w:p>
    <w:p w:rsidR="0056512F" w:rsidRPr="003B48AC" w:rsidRDefault="001E119B" w:rsidP="0051758F">
      <w:pPr>
        <w:numPr>
          <w:ilvl w:val="1"/>
          <w:numId w:val="41"/>
        </w:numPr>
        <w:rPr>
          <w:rFonts w:asciiTheme="minorHAnsi" w:eastAsia="Times New Roman" w:hAnsiTheme="minorHAnsi"/>
          <w:b/>
          <w:color w:val="1F3864" w:themeColor="accent5" w:themeShade="80"/>
          <w:sz w:val="24"/>
          <w:szCs w:val="24"/>
          <w:u w:val="single"/>
        </w:rPr>
      </w:pPr>
      <w:r w:rsidRPr="003B48AC">
        <w:rPr>
          <w:rFonts w:asciiTheme="minorHAnsi" w:eastAsia="Times New Roman" w:hAnsiTheme="minorHAnsi"/>
          <w:color w:val="1F3864" w:themeColor="accent5" w:themeShade="80"/>
          <w:sz w:val="24"/>
          <w:szCs w:val="24"/>
        </w:rPr>
        <w:t>moving the equipment being worked on to a different location</w:t>
      </w:r>
      <w:r w:rsidR="003B48AC" w:rsidRPr="003B48AC">
        <w:rPr>
          <w:rFonts w:asciiTheme="minorHAnsi" w:eastAsia="Times New Roman" w:hAnsiTheme="minorHAnsi"/>
          <w:color w:val="1F3864" w:themeColor="accent5" w:themeShade="80"/>
          <w:sz w:val="24"/>
          <w:szCs w:val="24"/>
        </w:rPr>
        <w:br w:type="page"/>
      </w:r>
    </w:p>
    <w:p w:rsidR="0056512F" w:rsidRPr="0082451A" w:rsidRDefault="001E119B" w:rsidP="0051758F">
      <w:pPr>
        <w:numPr>
          <w:ilvl w:val="0"/>
          <w:numId w:val="41"/>
        </w:numPr>
        <w:ind w:right="450"/>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lastRenderedPageBreak/>
        <w:t>There are multiple sets of keys issued to qualified maintenance personnel for the lock used in a LOTO job.</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False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When is employee retraining conducted?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There is a change in job assignments</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There is a change that creates a new machine hazard</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It is discovered that an employee has forgotten proper energy control procedures</w:t>
      </w:r>
    </w:p>
    <w:p w:rsidR="008750CD"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Any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proofErr w:type="spellStart"/>
      <w:r w:rsidRPr="0082451A">
        <w:rPr>
          <w:rFonts w:asciiTheme="minorHAnsi" w:eastAsia="Times New Roman" w:hAnsiTheme="minorHAnsi"/>
          <w:color w:val="1F3864" w:themeColor="accent5" w:themeShade="80"/>
          <w:sz w:val="24"/>
          <w:szCs w:val="24"/>
        </w:rPr>
        <w:t>Tagout</w:t>
      </w:r>
      <w:proofErr w:type="spellEnd"/>
      <w:r w:rsidRPr="0082451A">
        <w:rPr>
          <w:rFonts w:asciiTheme="minorHAnsi" w:eastAsia="Times New Roman" w:hAnsiTheme="minorHAnsi"/>
          <w:color w:val="1F3864" w:themeColor="accent5" w:themeShade="80"/>
          <w:sz w:val="24"/>
          <w:szCs w:val="24"/>
        </w:rPr>
        <w:t xml:space="preserve"> devices can be used in place of lockout devices when the equipment </w:t>
      </w:r>
      <w:r w:rsidRPr="0082451A">
        <w:rPr>
          <w:rFonts w:asciiTheme="minorHAnsi" w:eastAsia="Times New Roman" w:hAnsiTheme="minorHAnsi"/>
          <w:color w:val="1F3864" w:themeColor="accent5" w:themeShade="80"/>
          <w:sz w:val="24"/>
          <w:szCs w:val="24"/>
          <w:u w:val="single"/>
        </w:rPr>
        <w:t>is</w:t>
      </w:r>
      <w:r w:rsidRPr="0082451A">
        <w:rPr>
          <w:rFonts w:asciiTheme="minorHAnsi" w:eastAsia="Times New Roman" w:hAnsiTheme="minorHAnsi"/>
          <w:color w:val="1F3864" w:themeColor="accent5" w:themeShade="80"/>
          <w:sz w:val="24"/>
          <w:szCs w:val="24"/>
        </w:rPr>
        <w:t xml:space="preserve"> </w:t>
      </w:r>
      <w:r w:rsidRPr="0082451A">
        <w:rPr>
          <w:rFonts w:asciiTheme="minorHAnsi" w:eastAsia="Times New Roman" w:hAnsiTheme="minorHAnsi"/>
          <w:color w:val="1F3864" w:themeColor="accent5" w:themeShade="80"/>
          <w:sz w:val="24"/>
          <w:szCs w:val="24"/>
          <w:u w:val="single"/>
        </w:rPr>
        <w:t>not</w:t>
      </w:r>
      <w:r w:rsidRPr="0082451A">
        <w:rPr>
          <w:rFonts w:asciiTheme="minorHAnsi" w:eastAsia="Times New Roman" w:hAnsiTheme="minorHAnsi"/>
          <w:color w:val="1F3864" w:themeColor="accent5" w:themeShade="80"/>
          <w:sz w:val="24"/>
          <w:szCs w:val="24"/>
        </w:rPr>
        <w:t xml:space="preserve"> lockable.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False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 example of a machine with stored energy is ___</w:t>
      </w:r>
      <w:r w:rsidRPr="0082451A">
        <w:rPr>
          <w:rFonts w:asciiTheme="minorHAnsi" w:eastAsia="Times New Roman" w:hAnsiTheme="minorHAnsi"/>
          <w:color w:val="1F3864" w:themeColor="accent5" w:themeShade="80"/>
          <w:sz w:val="24"/>
          <w:szCs w:val="24"/>
          <w:u w:val="single"/>
        </w:rPr>
        <w:t>__</w:t>
      </w:r>
      <w:r w:rsidRPr="0082451A">
        <w:rPr>
          <w:rFonts w:asciiTheme="minorHAnsi" w:eastAsia="Times New Roman" w:hAnsiTheme="minorHAnsi"/>
          <w:color w:val="1F3864" w:themeColor="accent5" w:themeShade="80"/>
          <w:sz w:val="24"/>
          <w:szCs w:val="24"/>
        </w:rPr>
        <w: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hydraulic equipment with an elevated car on a hoist</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 charged capacitor</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an air compressor tank with residual pressure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A coiled industrial spring </w:t>
      </w:r>
      <w:r w:rsidRPr="0082451A">
        <w:rPr>
          <w:rFonts w:asciiTheme="minorHAnsi" w:eastAsia="Times New Roman" w:hAnsiTheme="minorHAnsi"/>
          <w:color w:val="1F3864" w:themeColor="accent5" w:themeShade="80"/>
          <w:sz w:val="24"/>
          <w:szCs w:val="24"/>
          <w:u w:val="single"/>
        </w:rPr>
        <w:t>is</w:t>
      </w:r>
      <w:r w:rsidRPr="0082451A">
        <w:rPr>
          <w:rFonts w:asciiTheme="minorHAnsi" w:eastAsia="Times New Roman" w:hAnsiTheme="minorHAnsi"/>
          <w:color w:val="1F3864" w:themeColor="accent5" w:themeShade="80"/>
          <w:sz w:val="24"/>
          <w:szCs w:val="24"/>
        </w:rPr>
        <w:t xml:space="preserve"> </w:t>
      </w:r>
      <w:r w:rsidRPr="0082451A">
        <w:rPr>
          <w:rFonts w:asciiTheme="minorHAnsi" w:eastAsia="Times New Roman" w:hAnsiTheme="minorHAnsi"/>
          <w:color w:val="1F3864" w:themeColor="accent5" w:themeShade="80"/>
          <w:sz w:val="24"/>
          <w:szCs w:val="24"/>
          <w:u w:val="single"/>
        </w:rPr>
        <w:t>not</w:t>
      </w:r>
      <w:r w:rsidRPr="0082451A">
        <w:rPr>
          <w:rFonts w:asciiTheme="minorHAnsi" w:eastAsia="Times New Roman" w:hAnsiTheme="minorHAnsi"/>
          <w:color w:val="1F3864" w:themeColor="accent5" w:themeShade="80"/>
          <w:sz w:val="24"/>
          <w:szCs w:val="24"/>
        </w:rPr>
        <w:t xml:space="preserve"> considered an energy source.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False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ind w:right="810"/>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Inspection of energy control procedures must be performed annually, even if a machine runs only once per year.</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True</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False </w:t>
      </w:r>
      <w:r w:rsidR="0082451A" w:rsidRPr="0082451A">
        <w:rPr>
          <w:rFonts w:asciiTheme="minorHAnsi" w:eastAsia="Times New Roman" w:hAnsiTheme="minorHAnsi"/>
          <w:color w:val="1F3864" w:themeColor="accent5" w:themeShade="80"/>
          <w:sz w:val="24"/>
          <w:szCs w:val="24"/>
        </w:rPr>
        <w:br/>
      </w:r>
    </w:p>
    <w:p w:rsidR="0056512F" w:rsidRPr="0082451A" w:rsidRDefault="001E119B" w:rsidP="0051758F">
      <w:pPr>
        <w:numPr>
          <w:ilvl w:val="0"/>
          <w:numId w:val="41"/>
        </w:numPr>
        <w:rPr>
          <w:rFonts w:asciiTheme="minorHAnsi" w:eastAsia="Times New Roman" w:hAnsiTheme="minorHAnsi"/>
          <w:color w:val="1F3864" w:themeColor="accent5" w:themeShade="80"/>
          <w:sz w:val="24"/>
          <w:szCs w:val="24"/>
          <w:u w:val="single"/>
        </w:rPr>
      </w:pPr>
      <w:r w:rsidRPr="0082451A">
        <w:rPr>
          <w:rFonts w:asciiTheme="minorHAnsi" w:eastAsia="Times New Roman" w:hAnsiTheme="minorHAnsi"/>
          <w:color w:val="1F3864" w:themeColor="accent5" w:themeShade="80"/>
          <w:sz w:val="24"/>
          <w:szCs w:val="24"/>
        </w:rPr>
        <w:t>An annual certification inspection should list ___</w:t>
      </w:r>
      <w:r w:rsidRPr="0082451A">
        <w:rPr>
          <w:rFonts w:asciiTheme="minorHAnsi" w:eastAsia="Times New Roman" w:hAnsiTheme="minorHAnsi"/>
          <w:color w:val="1F3864" w:themeColor="accent5" w:themeShade="80"/>
          <w:sz w:val="24"/>
          <w:szCs w:val="24"/>
          <w:u w:val="single"/>
        </w:rPr>
        <w:t>__.</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the date of the inspection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 xml:space="preserve">the name of the inspector </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 names of employees included in the inspection process</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the machine or equipment that is inspected</w:t>
      </w:r>
    </w:p>
    <w:p w:rsidR="0056512F" w:rsidRPr="0082451A" w:rsidRDefault="001E119B" w:rsidP="0051758F">
      <w:pPr>
        <w:numPr>
          <w:ilvl w:val="1"/>
          <w:numId w:val="41"/>
        </w:numPr>
        <w:rPr>
          <w:rFonts w:asciiTheme="minorHAnsi" w:eastAsia="Times New Roman" w:hAnsiTheme="minorHAnsi"/>
          <w:color w:val="1F3864" w:themeColor="accent5" w:themeShade="80"/>
          <w:sz w:val="24"/>
          <w:szCs w:val="24"/>
        </w:rPr>
      </w:pPr>
      <w:r w:rsidRPr="0082451A">
        <w:rPr>
          <w:rFonts w:asciiTheme="minorHAnsi" w:eastAsia="Times New Roman" w:hAnsiTheme="minorHAnsi"/>
          <w:color w:val="1F3864" w:themeColor="accent5" w:themeShade="80"/>
          <w:sz w:val="24"/>
          <w:szCs w:val="24"/>
        </w:rPr>
        <w:t>All of the above</w:t>
      </w:r>
    </w:p>
    <w:p w:rsidR="0082451A" w:rsidRDefault="0082451A" w:rsidP="0082451A">
      <w:pPr>
        <w:spacing w:before="100" w:beforeAutospacing="1" w:after="120"/>
        <w:ind w:left="720"/>
        <w:jc w:val="center"/>
        <w:rPr>
          <w:rFonts w:asciiTheme="minorHAnsi" w:eastAsia="Times New Roman" w:hAnsiTheme="minorHAnsi"/>
          <w:b/>
          <w:color w:val="1F3864" w:themeColor="accent5" w:themeShade="80"/>
          <w:sz w:val="24"/>
          <w:szCs w:val="24"/>
        </w:rPr>
      </w:pPr>
      <w:r>
        <w:rPr>
          <w:rFonts w:asciiTheme="minorHAnsi" w:eastAsia="Times New Roman" w:hAnsiTheme="minorHAnsi"/>
          <w:b/>
          <w:color w:val="1F3864" w:themeColor="accent5" w:themeShade="80"/>
          <w:sz w:val="24"/>
          <w:szCs w:val="24"/>
        </w:rPr>
        <w:br w:type="page"/>
      </w:r>
    </w:p>
    <w:p w:rsidR="00D31A1E" w:rsidRDefault="00D31A1E" w:rsidP="001849B8">
      <w:pPr>
        <w:ind w:right="450"/>
        <w:jc w:val="center"/>
        <w:rPr>
          <w:b/>
          <w:color w:val="002060"/>
          <w:sz w:val="26"/>
          <w:szCs w:val="26"/>
        </w:rPr>
      </w:pPr>
      <w:r>
        <w:rPr>
          <w:b/>
          <w:color w:val="002060"/>
          <w:sz w:val="26"/>
          <w:szCs w:val="26"/>
        </w:rPr>
        <w:lastRenderedPageBreak/>
        <w:t>SAFETY DISCLAIMER:</w:t>
      </w:r>
    </w:p>
    <w:p w:rsidR="00D31A1E" w:rsidRDefault="00D31A1E" w:rsidP="001849B8">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D31A1E" w:rsidRPr="003D663A" w:rsidRDefault="00D31A1E" w:rsidP="001849B8">
      <w:pPr>
        <w:ind w:right="450"/>
        <w:jc w:val="center"/>
        <w:rPr>
          <w:color w:val="002060"/>
          <w:sz w:val="24"/>
          <w:szCs w:val="24"/>
        </w:rPr>
      </w:pPr>
    </w:p>
    <w:p w:rsidR="00D31A1E" w:rsidRDefault="00D31A1E" w:rsidP="001849B8">
      <w:pPr>
        <w:ind w:right="450"/>
        <w:jc w:val="center"/>
        <w:rPr>
          <w:b/>
          <w:color w:val="002060"/>
          <w:sz w:val="26"/>
          <w:szCs w:val="26"/>
        </w:rPr>
      </w:pPr>
      <w:r>
        <w:rPr>
          <w:b/>
          <w:color w:val="002060"/>
          <w:sz w:val="26"/>
          <w:szCs w:val="26"/>
        </w:rPr>
        <w:t>DOL DISCLAIMER:</w:t>
      </w:r>
    </w:p>
    <w:p w:rsidR="00D31A1E" w:rsidRDefault="00D31A1E" w:rsidP="001849B8">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31A1E" w:rsidRPr="003D663A" w:rsidRDefault="00D31A1E" w:rsidP="001849B8">
      <w:pPr>
        <w:ind w:right="450"/>
        <w:jc w:val="center"/>
        <w:rPr>
          <w:rFonts w:ascii="Times New Roman" w:hAnsi="Times New Roman"/>
          <w:sz w:val="24"/>
          <w:szCs w:val="24"/>
        </w:rPr>
      </w:pPr>
    </w:p>
    <w:p w:rsidR="00D31A1E" w:rsidRDefault="00D31A1E" w:rsidP="001849B8">
      <w:pPr>
        <w:ind w:right="450"/>
        <w:jc w:val="center"/>
        <w:rPr>
          <w:b/>
          <w:color w:val="002060"/>
          <w:sz w:val="26"/>
          <w:szCs w:val="26"/>
        </w:rPr>
      </w:pPr>
      <w:r>
        <w:rPr>
          <w:b/>
          <w:color w:val="002060"/>
          <w:sz w:val="26"/>
          <w:szCs w:val="26"/>
        </w:rPr>
        <w:t>RELEVANCY REMINDER:</w:t>
      </w:r>
    </w:p>
    <w:p w:rsidR="00D31A1E" w:rsidRDefault="00D31A1E" w:rsidP="001849B8">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D31A1E">
          <w:rPr>
            <w:rStyle w:val="Hyperlink"/>
            <w:color w:val="0070C0"/>
          </w:rPr>
          <w:t>http://www.msamc.org/resources.html</w:t>
        </w:r>
      </w:hyperlink>
      <w:r>
        <w:rPr>
          <w:color w:val="002060"/>
        </w:rPr>
        <w:t>.</w:t>
      </w:r>
    </w:p>
    <w:p w:rsidR="008F5FA3" w:rsidRPr="00904BE0" w:rsidRDefault="008F5FA3" w:rsidP="00D31A1E">
      <w:pPr>
        <w:spacing w:before="100" w:beforeAutospacing="1" w:after="120"/>
        <w:ind w:left="0"/>
        <w:jc w:val="center"/>
        <w:rPr>
          <w:rFonts w:asciiTheme="minorHAnsi" w:eastAsia="Times New Roman" w:hAnsiTheme="minorHAnsi"/>
          <w:color w:val="1F3864" w:themeColor="accent5" w:themeShade="80"/>
          <w:sz w:val="24"/>
          <w:szCs w:val="24"/>
        </w:rPr>
      </w:pPr>
      <w:bookmarkStart w:id="0" w:name="_GoBack"/>
      <w:bookmarkEnd w:id="0"/>
    </w:p>
    <w:sectPr w:rsidR="008F5FA3" w:rsidRPr="00904BE0"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FA" w:rsidRDefault="000915FA" w:rsidP="000B1929">
      <w:r>
        <w:separator/>
      </w:r>
    </w:p>
  </w:endnote>
  <w:endnote w:type="continuationSeparator" w:id="0">
    <w:p w:rsidR="000915FA" w:rsidRDefault="000915FA"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975C96">
      <w:rPr>
        <w:noProof/>
        <w:color w:val="0070C0"/>
      </w:rPr>
      <w:drawing>
        <wp:anchor distT="0" distB="0" distL="114300" distR="114300" simplePos="0" relativeHeight="251662848" behindDoc="0" locked="0" layoutInCell="1" allowOverlap="1" wp14:anchorId="6FDBBEEA" wp14:editId="5C380946">
          <wp:simplePos x="0" y="0"/>
          <wp:positionH relativeFrom="column">
            <wp:posOffset>6065520</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C96">
      <w:rPr>
        <w:noProof/>
        <w:color w:val="0070C0"/>
      </w:rPr>
      <w:drawing>
        <wp:anchor distT="0" distB="0" distL="114300" distR="114300" simplePos="0" relativeHeight="251663872" behindDoc="0" locked="0" layoutInCell="1" allowOverlap="1" wp14:anchorId="6CC89C6B" wp14:editId="6725947A">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975C96" w:rsidRPr="00975C96">
        <w:rPr>
          <w:rStyle w:val="Hyperlink"/>
          <w:rFonts w:asciiTheme="minorHAnsi" w:hAnsiTheme="minorHAnsi"/>
          <w:color w:val="0070C0"/>
          <w:sz w:val="20"/>
          <w:szCs w:val="20"/>
        </w:rPr>
        <w:t>20160318_safety_unit7_exam</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975C96">
      <w:rPr>
        <w:rFonts w:asciiTheme="minorHAnsi" w:hAnsiTheme="minorHAnsi"/>
        <w:color w:val="1F3864" w:themeColor="accent5" w:themeShade="80"/>
        <w:sz w:val="20"/>
        <w:szCs w:val="20"/>
      </w:rPr>
      <w:t xml:space="preserve"> 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00975C96" w:rsidRPr="00975C96">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FA" w:rsidRDefault="000915FA" w:rsidP="000B1929">
      <w:r>
        <w:separator/>
      </w:r>
    </w:p>
  </w:footnote>
  <w:footnote w:type="continuationSeparator" w:id="0">
    <w:p w:rsidR="000915FA" w:rsidRDefault="000915FA"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52E407C5" wp14:editId="110B0096">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117D34">
            <w:rPr>
              <w:rFonts w:ascii="Verdana" w:hAnsi="Verdana" w:cs="Tahoma"/>
              <w:bCs/>
              <w:noProof/>
              <w:color w:val="002060"/>
              <w:sz w:val="16"/>
              <w:szCs w:val="16"/>
            </w:rPr>
            <w:t>3</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117D34">
            <w:rPr>
              <w:rFonts w:ascii="Verdana" w:hAnsi="Verdana" w:cs="Tahoma"/>
              <w:bCs/>
              <w:noProof/>
              <w:color w:val="002060"/>
              <w:sz w:val="16"/>
              <w:szCs w:val="16"/>
            </w:rPr>
            <w:t>5</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BC0797" w:rsidRPr="000F58FA" w:rsidRDefault="000F58FA" w:rsidP="0051758F">
    <w:pPr>
      <w:tabs>
        <w:tab w:val="left" w:pos="2147"/>
        <w:tab w:val="center" w:pos="4680"/>
        <w:tab w:val="center" w:pos="5594"/>
        <w:tab w:val="right" w:pos="9360"/>
      </w:tabs>
      <w:spacing w:before="240"/>
      <w:ind w:left="0"/>
      <w:jc w:val="center"/>
      <w:rPr>
        <w:bCs/>
        <w:i/>
        <w:color w:val="002060"/>
        <w:sz w:val="32"/>
        <w:szCs w:val="36"/>
      </w:rPr>
    </w:pPr>
    <w:r w:rsidRPr="000B1929">
      <w:rPr>
        <w:noProof/>
        <w:sz w:val="20"/>
      </w:rPr>
      <mc:AlternateContent>
        <mc:Choice Requires="wps">
          <w:drawing>
            <wp:anchor distT="4294967295" distB="4294967295" distL="114300" distR="114300" simplePos="0" relativeHeight="251655680" behindDoc="0" locked="0" layoutInCell="1" allowOverlap="1" wp14:anchorId="7551B655" wp14:editId="5ACCBE3C">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DEBBD"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Pr>
        <w:noProof/>
        <w:sz w:val="20"/>
      </w:rPr>
      <mc:AlternateContent>
        <mc:Choice Requires="wps">
          <w:drawing>
            <wp:anchor distT="4294967295" distB="4294967295" distL="114300" distR="114300" simplePos="0" relativeHeight="251657728" behindDoc="0" locked="0" layoutInCell="1" allowOverlap="1" wp14:anchorId="4AEC488B" wp14:editId="65A7E6E4">
              <wp:simplePos x="0" y="0"/>
              <wp:positionH relativeFrom="margin">
                <wp:posOffset>57150</wp:posOffset>
              </wp:positionH>
              <wp:positionV relativeFrom="paragraph">
                <wp:posOffset>699770</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06873"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5.1pt" to="534.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" strokecolor="#002060">
              <o:lock v:ext="edit" shapetype="f"/>
              <w10:wrap type="through" anchorx="margin"/>
            </v:line>
          </w:pict>
        </mc:Fallback>
      </mc:AlternateContent>
    </w:r>
    <w:r w:rsidR="00F2648C">
      <w:rPr>
        <w:b/>
        <w:bCs/>
        <w:color w:val="002060"/>
        <w:sz w:val="28"/>
        <w:szCs w:val="36"/>
      </w:rPr>
      <w:t xml:space="preserve">Introduction to Safety – Unit </w:t>
    </w:r>
    <w:r w:rsidR="00DF689B">
      <w:rPr>
        <w:b/>
        <w:bCs/>
        <w:color w:val="002060"/>
        <w:sz w:val="28"/>
        <w:szCs w:val="36"/>
      </w:rPr>
      <w:t>Seven</w:t>
    </w:r>
    <w:r w:rsidR="002C6C1D">
      <w:rPr>
        <w:b/>
        <w:bCs/>
        <w:color w:val="002060"/>
        <w:sz w:val="28"/>
        <w:szCs w:val="36"/>
      </w:rPr>
      <w:t xml:space="preserve">: </w:t>
    </w:r>
    <w:r w:rsidR="00DF689B">
      <w:rPr>
        <w:b/>
        <w:bCs/>
        <w:color w:val="002060"/>
        <w:sz w:val="28"/>
        <w:szCs w:val="36"/>
      </w:rPr>
      <w:t xml:space="preserve">Lockout / </w:t>
    </w:r>
    <w:proofErr w:type="spellStart"/>
    <w:r w:rsidR="00DF689B">
      <w:rPr>
        <w:b/>
        <w:bCs/>
        <w:color w:val="002060"/>
        <w:sz w:val="28"/>
        <w:szCs w:val="36"/>
      </w:rPr>
      <w:t>Tagout</w:t>
    </w:r>
    <w:proofErr w:type="spellEnd"/>
    <w:r w:rsidR="00DF689B">
      <w:rPr>
        <w:b/>
        <w:bCs/>
        <w:color w:val="002060"/>
        <w:sz w:val="28"/>
        <w:szCs w:val="36"/>
      </w:rPr>
      <w:t xml:space="preserve"> (LOTO) Safety</w:t>
    </w:r>
    <w:r w:rsidR="0077259F" w:rsidRPr="000F58FA">
      <w:rPr>
        <w:b/>
        <w:bCs/>
        <w:color w:val="002060"/>
        <w:sz w:val="32"/>
        <w:szCs w:val="36"/>
      </w:rPr>
      <w:br/>
    </w:r>
    <w:r w:rsidR="00FB6157">
      <w:rPr>
        <w:bCs/>
        <w:i/>
        <w:color w:val="002060"/>
        <w:sz w:val="28"/>
        <w:szCs w:val="36"/>
      </w:rPr>
      <w:t>Unit Exam Answer Key</w:t>
    </w:r>
  </w:p>
  <w:p w:rsidR="0077259F" w:rsidRPr="000B1929" w:rsidRDefault="0077259F" w:rsidP="0077259F">
    <w:pPr>
      <w:tabs>
        <w:tab w:val="left" w:pos="2147"/>
        <w:tab w:val="center" w:pos="4680"/>
        <w:tab w:val="center" w:pos="5594"/>
        <w:tab w:val="right" w:pos="9360"/>
      </w:tabs>
      <w:ind w:left="0"/>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998051A"/>
    <w:multiLevelType w:val="hybridMultilevel"/>
    <w:tmpl w:val="C34CE3DC"/>
    <w:lvl w:ilvl="0" w:tplc="0409000F">
      <w:start w:val="1"/>
      <w:numFmt w:val="decimal"/>
      <w:lvlText w:val="%1."/>
      <w:lvlJc w:val="left"/>
      <w:pPr>
        <w:ind w:left="720" w:hanging="360"/>
      </w:pPr>
    </w:lvl>
    <w:lvl w:ilvl="1" w:tplc="22B62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39FC"/>
    <w:multiLevelType w:val="hybridMultilevel"/>
    <w:tmpl w:val="0FEC129E"/>
    <w:lvl w:ilvl="0" w:tplc="0409000F">
      <w:start w:val="1"/>
      <w:numFmt w:val="decimal"/>
      <w:lvlText w:val="%1."/>
      <w:lvlJc w:val="left"/>
      <w:pPr>
        <w:ind w:left="720" w:hanging="360"/>
      </w:pPr>
      <w:rPr>
        <w:rFonts w:hint="default"/>
      </w:rPr>
    </w:lvl>
    <w:lvl w:ilvl="1" w:tplc="9404C8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1"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45E445C"/>
    <w:multiLevelType w:val="hybridMultilevel"/>
    <w:tmpl w:val="5CEAFCC2"/>
    <w:lvl w:ilvl="0" w:tplc="C50250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8"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20"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21"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EBC3828"/>
    <w:multiLevelType w:val="hybridMultilevel"/>
    <w:tmpl w:val="E27EB38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8"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57A25"/>
    <w:multiLevelType w:val="hybridMultilevel"/>
    <w:tmpl w:val="64D6D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
  </w:num>
  <w:num w:numId="5">
    <w:abstractNumId w:val="29"/>
  </w:num>
  <w:num w:numId="6">
    <w:abstractNumId w:val="20"/>
  </w:num>
  <w:num w:numId="7">
    <w:abstractNumId w:val="37"/>
  </w:num>
  <w:num w:numId="8">
    <w:abstractNumId w:val="4"/>
  </w:num>
  <w:num w:numId="9">
    <w:abstractNumId w:val="17"/>
  </w:num>
  <w:num w:numId="10">
    <w:abstractNumId w:val="10"/>
  </w:num>
  <w:num w:numId="11">
    <w:abstractNumId w:val="40"/>
  </w:num>
  <w:num w:numId="12">
    <w:abstractNumId w:val="11"/>
  </w:num>
  <w:num w:numId="13">
    <w:abstractNumId w:val="31"/>
  </w:num>
  <w:num w:numId="14">
    <w:abstractNumId w:val="25"/>
  </w:num>
  <w:num w:numId="15">
    <w:abstractNumId w:val="26"/>
  </w:num>
  <w:num w:numId="16">
    <w:abstractNumId w:val="13"/>
  </w:num>
  <w:num w:numId="17">
    <w:abstractNumId w:val="19"/>
  </w:num>
  <w:num w:numId="18">
    <w:abstractNumId w:val="5"/>
  </w:num>
  <w:num w:numId="19">
    <w:abstractNumId w:val="9"/>
  </w:num>
  <w:num w:numId="20">
    <w:abstractNumId w:val="18"/>
  </w:num>
  <w:num w:numId="21">
    <w:abstractNumId w:val="23"/>
  </w:num>
  <w:num w:numId="22">
    <w:abstractNumId w:val="12"/>
  </w:num>
  <w:num w:numId="23">
    <w:abstractNumId w:val="16"/>
  </w:num>
  <w:num w:numId="24">
    <w:abstractNumId w:val="38"/>
  </w:num>
  <w:num w:numId="25">
    <w:abstractNumId w:val="14"/>
  </w:num>
  <w:num w:numId="26">
    <w:abstractNumId w:val="6"/>
  </w:num>
  <w:num w:numId="27">
    <w:abstractNumId w:val="34"/>
  </w:num>
  <w:num w:numId="28">
    <w:abstractNumId w:val="1"/>
  </w:num>
  <w:num w:numId="29">
    <w:abstractNumId w:val="27"/>
  </w:num>
  <w:num w:numId="30">
    <w:abstractNumId w:val="36"/>
  </w:num>
  <w:num w:numId="31">
    <w:abstractNumId w:val="28"/>
  </w:num>
  <w:num w:numId="32">
    <w:abstractNumId w:val="39"/>
  </w:num>
  <w:num w:numId="33">
    <w:abstractNumId w:val="24"/>
  </w:num>
  <w:num w:numId="34">
    <w:abstractNumId w:val="35"/>
  </w:num>
  <w:num w:numId="35">
    <w:abstractNumId w:val="30"/>
  </w:num>
  <w:num w:numId="36">
    <w:abstractNumId w:val="32"/>
  </w:num>
  <w:num w:numId="37">
    <w:abstractNumId w:val="22"/>
  </w:num>
  <w:num w:numId="38">
    <w:abstractNumId w:val="15"/>
  </w:num>
  <w:num w:numId="39">
    <w:abstractNumId w:val="33"/>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9"/>
    <w:rsid w:val="00000CA7"/>
    <w:rsid w:val="00007BE5"/>
    <w:rsid w:val="000425BE"/>
    <w:rsid w:val="000521E1"/>
    <w:rsid w:val="000625B4"/>
    <w:rsid w:val="00062EC7"/>
    <w:rsid w:val="000915FA"/>
    <w:rsid w:val="000942F6"/>
    <w:rsid w:val="000A1537"/>
    <w:rsid w:val="000A4FEB"/>
    <w:rsid w:val="000B1929"/>
    <w:rsid w:val="000B496E"/>
    <w:rsid w:val="000C51A8"/>
    <w:rsid w:val="000D14FF"/>
    <w:rsid w:val="000D7BDB"/>
    <w:rsid w:val="000F58FA"/>
    <w:rsid w:val="000F6D9A"/>
    <w:rsid w:val="001014F7"/>
    <w:rsid w:val="00117D34"/>
    <w:rsid w:val="00124B5E"/>
    <w:rsid w:val="00153E3B"/>
    <w:rsid w:val="00167369"/>
    <w:rsid w:val="001815BB"/>
    <w:rsid w:val="001849B8"/>
    <w:rsid w:val="00193F8B"/>
    <w:rsid w:val="001A0A7E"/>
    <w:rsid w:val="001E119B"/>
    <w:rsid w:val="0020621F"/>
    <w:rsid w:val="00207F35"/>
    <w:rsid w:val="00223174"/>
    <w:rsid w:val="00230CEB"/>
    <w:rsid w:val="002576C2"/>
    <w:rsid w:val="002B3CBF"/>
    <w:rsid w:val="002C6C1D"/>
    <w:rsid w:val="002E2F29"/>
    <w:rsid w:val="003051EB"/>
    <w:rsid w:val="00306AAF"/>
    <w:rsid w:val="00307EF1"/>
    <w:rsid w:val="00310B98"/>
    <w:rsid w:val="0031279E"/>
    <w:rsid w:val="0032140A"/>
    <w:rsid w:val="00324348"/>
    <w:rsid w:val="00334240"/>
    <w:rsid w:val="00342421"/>
    <w:rsid w:val="003653E5"/>
    <w:rsid w:val="00367A5D"/>
    <w:rsid w:val="0037438F"/>
    <w:rsid w:val="00377D04"/>
    <w:rsid w:val="00390E42"/>
    <w:rsid w:val="003A6692"/>
    <w:rsid w:val="003B48AC"/>
    <w:rsid w:val="003C6C45"/>
    <w:rsid w:val="003F0195"/>
    <w:rsid w:val="003F1C3A"/>
    <w:rsid w:val="00404CE4"/>
    <w:rsid w:val="004077DB"/>
    <w:rsid w:val="00435201"/>
    <w:rsid w:val="00466693"/>
    <w:rsid w:val="0047492C"/>
    <w:rsid w:val="004A0CF7"/>
    <w:rsid w:val="004A5B17"/>
    <w:rsid w:val="005021E8"/>
    <w:rsid w:val="005152F7"/>
    <w:rsid w:val="00515F54"/>
    <w:rsid w:val="00517104"/>
    <w:rsid w:val="0051758F"/>
    <w:rsid w:val="00580E26"/>
    <w:rsid w:val="00591F77"/>
    <w:rsid w:val="005D63AD"/>
    <w:rsid w:val="005E0140"/>
    <w:rsid w:val="005E7681"/>
    <w:rsid w:val="006220FB"/>
    <w:rsid w:val="00630272"/>
    <w:rsid w:val="00632DB9"/>
    <w:rsid w:val="00644E0C"/>
    <w:rsid w:val="0065227D"/>
    <w:rsid w:val="00660CFC"/>
    <w:rsid w:val="0067042F"/>
    <w:rsid w:val="00696981"/>
    <w:rsid w:val="006A4FAC"/>
    <w:rsid w:val="006C2132"/>
    <w:rsid w:val="00703EE2"/>
    <w:rsid w:val="00742C59"/>
    <w:rsid w:val="0074542A"/>
    <w:rsid w:val="00746856"/>
    <w:rsid w:val="00764727"/>
    <w:rsid w:val="007678B9"/>
    <w:rsid w:val="0077135C"/>
    <w:rsid w:val="0077259F"/>
    <w:rsid w:val="00774478"/>
    <w:rsid w:val="00794F31"/>
    <w:rsid w:val="007A33BF"/>
    <w:rsid w:val="007D0909"/>
    <w:rsid w:val="0082451A"/>
    <w:rsid w:val="00826D78"/>
    <w:rsid w:val="008333B5"/>
    <w:rsid w:val="00862424"/>
    <w:rsid w:val="00866812"/>
    <w:rsid w:val="00875125"/>
    <w:rsid w:val="00875F63"/>
    <w:rsid w:val="00884B79"/>
    <w:rsid w:val="008D75EE"/>
    <w:rsid w:val="008E10AB"/>
    <w:rsid w:val="008F5FA3"/>
    <w:rsid w:val="008F634A"/>
    <w:rsid w:val="009002E5"/>
    <w:rsid w:val="00904BE0"/>
    <w:rsid w:val="00941A8A"/>
    <w:rsid w:val="009641E0"/>
    <w:rsid w:val="009676DE"/>
    <w:rsid w:val="00972C54"/>
    <w:rsid w:val="00975C96"/>
    <w:rsid w:val="00986A04"/>
    <w:rsid w:val="009B6E17"/>
    <w:rsid w:val="009C0C99"/>
    <w:rsid w:val="009D6360"/>
    <w:rsid w:val="009E3FDC"/>
    <w:rsid w:val="009F2F39"/>
    <w:rsid w:val="00A2040E"/>
    <w:rsid w:val="00A32FF0"/>
    <w:rsid w:val="00A7493F"/>
    <w:rsid w:val="00A856B1"/>
    <w:rsid w:val="00AB4FBC"/>
    <w:rsid w:val="00AC0BB6"/>
    <w:rsid w:val="00AC5B68"/>
    <w:rsid w:val="00AD16E4"/>
    <w:rsid w:val="00B0457C"/>
    <w:rsid w:val="00B1188C"/>
    <w:rsid w:val="00B3650F"/>
    <w:rsid w:val="00B4027B"/>
    <w:rsid w:val="00B40E47"/>
    <w:rsid w:val="00B455E3"/>
    <w:rsid w:val="00B72A01"/>
    <w:rsid w:val="00B838E6"/>
    <w:rsid w:val="00BB323E"/>
    <w:rsid w:val="00BB67CE"/>
    <w:rsid w:val="00BC0797"/>
    <w:rsid w:val="00BC5CD1"/>
    <w:rsid w:val="00BD0AC4"/>
    <w:rsid w:val="00BD5292"/>
    <w:rsid w:val="00CD30EB"/>
    <w:rsid w:val="00CD3201"/>
    <w:rsid w:val="00CD6EFE"/>
    <w:rsid w:val="00CF46AE"/>
    <w:rsid w:val="00D02467"/>
    <w:rsid w:val="00D07402"/>
    <w:rsid w:val="00D26002"/>
    <w:rsid w:val="00D31A1E"/>
    <w:rsid w:val="00D368E8"/>
    <w:rsid w:val="00D643E8"/>
    <w:rsid w:val="00D75557"/>
    <w:rsid w:val="00DA37CD"/>
    <w:rsid w:val="00DA5407"/>
    <w:rsid w:val="00DB7141"/>
    <w:rsid w:val="00DE2B8A"/>
    <w:rsid w:val="00DF3A85"/>
    <w:rsid w:val="00DF689B"/>
    <w:rsid w:val="00DF7934"/>
    <w:rsid w:val="00E13795"/>
    <w:rsid w:val="00E36470"/>
    <w:rsid w:val="00E371B2"/>
    <w:rsid w:val="00E72812"/>
    <w:rsid w:val="00E74749"/>
    <w:rsid w:val="00E76A70"/>
    <w:rsid w:val="00E76F2E"/>
    <w:rsid w:val="00E865C8"/>
    <w:rsid w:val="00E877E9"/>
    <w:rsid w:val="00E87F83"/>
    <w:rsid w:val="00EA2CAB"/>
    <w:rsid w:val="00EA5D9C"/>
    <w:rsid w:val="00EB4899"/>
    <w:rsid w:val="00EB4E75"/>
    <w:rsid w:val="00EC0884"/>
    <w:rsid w:val="00EC745C"/>
    <w:rsid w:val="00EE7E33"/>
    <w:rsid w:val="00F04655"/>
    <w:rsid w:val="00F05CC1"/>
    <w:rsid w:val="00F15074"/>
    <w:rsid w:val="00F25789"/>
    <w:rsid w:val="00F2648C"/>
    <w:rsid w:val="00F45B79"/>
    <w:rsid w:val="00F54C0D"/>
    <w:rsid w:val="00F93AA2"/>
    <w:rsid w:val="00FA732D"/>
    <w:rsid w:val="00FB6157"/>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14DE3-0A60-494C-B68A-F32399E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iPriority w:val="99"/>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unit7_exam.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049610-2D6B-443E-BAF7-954AC752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20160318_safety_unit7_exam</vt:lpstr>
    </vt:vector>
  </TitlesOfParts>
  <Company>Multi-State Advanced Manufacturing Consortium</Company>
  <LinksUpToDate>false</LinksUpToDate>
  <CharactersWithSpaces>5681</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20160318_safety_unit7_exam</dc:title>
  <dc:subject/>
  <dc:creator>M-SAMC</dc:creator>
  <cp:keywords/>
  <cp:lastModifiedBy>Colleen Cudney</cp:lastModifiedBy>
  <cp:revision>9</cp:revision>
  <cp:lastPrinted>2016-09-01T20:05:00Z</cp:lastPrinted>
  <dcterms:created xsi:type="dcterms:W3CDTF">2016-08-15T16:23:00Z</dcterms:created>
  <dcterms:modified xsi:type="dcterms:W3CDTF">2016-09-01T20:05:00Z</dcterms:modified>
  <cp:category>Advanced Manufacturing Education</cp:category>
</cp:coreProperties>
</file>