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89" w:rsidRPr="006F0589" w:rsidRDefault="006F0589" w:rsidP="006F0589">
      <w:pPr>
        <w:pStyle w:val="ListParagraph"/>
        <w:numPr>
          <w:ilvl w:val="0"/>
          <w:numId w:val="40"/>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Injuries </w:t>
      </w:r>
      <w:bookmarkStart w:id="0" w:name="_GoBack"/>
      <w:r w:rsidRPr="006F0589">
        <w:rPr>
          <w:rFonts w:asciiTheme="minorHAnsi" w:hAnsiTheme="minorHAnsi" w:cs="Arial"/>
          <w:color w:val="1F3864" w:themeColor="accent5" w:themeShade="80"/>
          <w:sz w:val="24"/>
          <w:szCs w:val="24"/>
        </w:rPr>
        <w:t>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w:t>
      </w:r>
      <w:bookmarkEnd w:id="0"/>
      <w:r w:rsidRPr="006F0589">
        <w:rPr>
          <w:rFonts w:asciiTheme="minorHAnsi" w:hAnsiTheme="minorHAnsi" w:cs="Arial"/>
          <w:color w:val="1F3864" w:themeColor="accent5" w:themeShade="80"/>
          <w:sz w:val="24"/>
          <w:szCs w:val="24"/>
        </w:rPr>
        <w:t>occur if a worker slips but does not fall.</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can</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don’t</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likely cause of a slip hazard is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stairs or inclines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 loose rug or mat</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spilled liquids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Any of the above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Implementing housekeeping practices is considered a part of a safety program.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True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False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 floor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is defined as an opening measuring less than 12 inches but for than 1 inch.</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opening</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hole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To prevent a person from accidentally stepping into a floor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a railing with a toeboard or cover should be used.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opening</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hole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When using a ladder to gain access to a level roof, the top of the ladder should be at least ___</w:t>
      </w:r>
      <w:r w:rsidRPr="006F0589">
        <w:rPr>
          <w:rFonts w:asciiTheme="minorHAnsi" w:hAnsiTheme="minorHAnsi" w:cs="Arial"/>
          <w:color w:val="1F3864" w:themeColor="accent5" w:themeShade="80"/>
          <w:sz w:val="24"/>
          <w:szCs w:val="24"/>
          <w:u w:val="single"/>
        </w:rPr>
        <w:t>_</w:t>
      </w:r>
      <w:r w:rsidRPr="006F0589">
        <w:rPr>
          <w:rFonts w:asciiTheme="minorHAnsi" w:hAnsiTheme="minorHAnsi" w:cs="Arial"/>
          <w:color w:val="1F3864" w:themeColor="accent5" w:themeShade="80"/>
          <w:sz w:val="24"/>
          <w:szCs w:val="24"/>
        </w:rPr>
        <w:t xml:space="preserve"> foot/feet above the horizontal landing of the roof.</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3</w:t>
      </w:r>
    </w:p>
    <w:p w:rsidR="00BC6FB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4</w:t>
      </w:r>
      <w:r>
        <w:rPr>
          <w:rFonts w:asciiTheme="minorHAnsi" w:hAnsiTheme="minorHAnsi" w:cs="Arial"/>
          <w:color w:val="1F3864" w:themeColor="accent5" w:themeShade="80"/>
          <w:sz w:val="24"/>
          <w:szCs w:val="24"/>
        </w:rPr>
        <w:br/>
      </w:r>
      <w:r w:rsidR="00BC6FB9">
        <w:rPr>
          <w:rFonts w:asciiTheme="minorHAnsi" w:hAnsiTheme="minorHAnsi" w:cs="Arial"/>
          <w:color w:val="1F3864" w:themeColor="accent5" w:themeShade="80"/>
          <w:sz w:val="24"/>
          <w:szCs w:val="24"/>
        </w:rPr>
        <w:br w:type="page"/>
      </w:r>
    </w:p>
    <w:p w:rsidR="006F0589" w:rsidRPr="006F0589" w:rsidRDefault="006F0589" w:rsidP="00BC6FB9">
      <w:pPr>
        <w:pStyle w:val="ListParagraph"/>
        <w:ind w:left="1440"/>
        <w:rPr>
          <w:rFonts w:asciiTheme="minorHAnsi" w:hAnsiTheme="minorHAnsi" w:cs="Arial"/>
          <w:color w:val="1F3864" w:themeColor="accent5" w:themeShade="80"/>
          <w:sz w:val="24"/>
          <w:szCs w:val="24"/>
        </w:rPr>
      </w:pP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rule refers to the angle at which a ladder should be placed against a vertical wall.</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2-to-1</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3-to-1</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4-to-1</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5-to-1</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 ladder made of ____</w:t>
      </w:r>
      <w:r w:rsidRPr="006F0589">
        <w:rPr>
          <w:rFonts w:asciiTheme="minorHAnsi" w:hAnsiTheme="minorHAnsi" w:cs="Arial"/>
          <w:color w:val="1F3864" w:themeColor="accent5" w:themeShade="80"/>
          <w:sz w:val="24"/>
          <w:szCs w:val="24"/>
          <w:u w:val="single"/>
        </w:rPr>
        <w:t>_</w:t>
      </w:r>
      <w:r w:rsidRPr="006F0589">
        <w:rPr>
          <w:rFonts w:asciiTheme="minorHAnsi" w:hAnsiTheme="minorHAnsi" w:cs="Arial"/>
          <w:color w:val="1F3864" w:themeColor="accent5" w:themeShade="80"/>
          <w:sz w:val="24"/>
          <w:szCs w:val="24"/>
        </w:rPr>
        <w:t xml:space="preserve"> is recommended when working on or near electrical equipment.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wood</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fiberglass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aluminum</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 or b</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Never stand on the top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steps of a stepladder.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3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4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None of the above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Do not stand on the top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rungs of an extension ladder.</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w:t>
      </w:r>
      <w:r w:rsidRPr="006F0589">
        <w:rPr>
          <w:rFonts w:asciiTheme="minorHAnsi" w:hAnsiTheme="minorHAnsi" w:cs="Arial"/>
          <w:color w:val="1F3864" w:themeColor="accent5" w:themeShade="80"/>
          <w:sz w:val="24"/>
          <w:szCs w:val="24"/>
        </w:rPr>
        <w:tab/>
      </w:r>
      <w:r w:rsidRPr="006F0589">
        <w:rPr>
          <w:rFonts w:asciiTheme="minorHAnsi" w:hAnsiTheme="minorHAnsi" w:cs="Arial"/>
          <w:color w:val="1F3864" w:themeColor="accent5" w:themeShade="80"/>
          <w:sz w:val="24"/>
          <w:szCs w:val="24"/>
        </w:rPr>
        <w:tab/>
      </w:r>
      <w:r w:rsidRPr="006F0589">
        <w:rPr>
          <w:rFonts w:asciiTheme="minorHAnsi" w:hAnsiTheme="minorHAnsi" w:cs="Arial"/>
          <w:color w:val="1F3864" w:themeColor="accent5" w:themeShade="80"/>
          <w:sz w:val="24"/>
          <w:szCs w:val="24"/>
        </w:rPr>
        <w:tab/>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w:t>
      </w:r>
      <w:r w:rsidRPr="006F0589">
        <w:rPr>
          <w:rFonts w:asciiTheme="minorHAnsi" w:hAnsiTheme="minorHAnsi" w:cs="Arial"/>
          <w:color w:val="1F3864" w:themeColor="accent5" w:themeShade="80"/>
          <w:sz w:val="24"/>
          <w:szCs w:val="24"/>
        </w:rPr>
        <w:tab/>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3</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4</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Fixed stairs should have a minimum width of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inches.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12</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16</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22</w:t>
      </w:r>
    </w:p>
    <w:p w:rsidR="00BC6FB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30</w:t>
      </w:r>
      <w:r>
        <w:rPr>
          <w:rFonts w:asciiTheme="minorHAnsi" w:hAnsiTheme="minorHAnsi" w:cs="Arial"/>
          <w:color w:val="1F3864" w:themeColor="accent5" w:themeShade="80"/>
          <w:sz w:val="24"/>
          <w:szCs w:val="24"/>
        </w:rPr>
        <w:br/>
      </w:r>
      <w:r w:rsidR="00BC6FB9">
        <w:rPr>
          <w:rFonts w:asciiTheme="minorHAnsi" w:hAnsiTheme="minorHAnsi" w:cs="Arial"/>
          <w:color w:val="1F3864" w:themeColor="accent5" w:themeShade="80"/>
          <w:sz w:val="24"/>
          <w:szCs w:val="24"/>
        </w:rPr>
        <w:br w:type="page"/>
      </w:r>
    </w:p>
    <w:p w:rsidR="006F0589" w:rsidRPr="006F0589" w:rsidRDefault="006F0589" w:rsidP="00BC6FB9">
      <w:pPr>
        <w:pStyle w:val="ListParagraph"/>
        <w:ind w:left="1440"/>
        <w:rPr>
          <w:rFonts w:asciiTheme="minorHAnsi" w:hAnsiTheme="minorHAnsi" w:cs="Arial"/>
          <w:color w:val="1F3864" w:themeColor="accent5" w:themeShade="80"/>
          <w:sz w:val="24"/>
          <w:szCs w:val="24"/>
        </w:rPr>
      </w:pP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Guard rails must be able to withstand a side force of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pounds.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100</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200</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300</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400</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How many inches high must a guardrail be?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23</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42</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12</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48</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A personal fall arrest system </w:t>
      </w:r>
      <w:r w:rsidRPr="006F0589">
        <w:rPr>
          <w:rFonts w:asciiTheme="minorHAnsi" w:hAnsiTheme="minorHAnsi" w:cs="Arial"/>
          <w:color w:val="1F3864" w:themeColor="accent5" w:themeShade="80"/>
          <w:sz w:val="24"/>
          <w:szCs w:val="24"/>
          <w:u w:val="single"/>
        </w:rPr>
        <w:t>does</w:t>
      </w:r>
      <w:r w:rsidRPr="006F0589">
        <w:rPr>
          <w:rFonts w:asciiTheme="minorHAnsi" w:hAnsiTheme="minorHAnsi" w:cs="Arial"/>
          <w:color w:val="1F3864" w:themeColor="accent5" w:themeShade="80"/>
          <w:sz w:val="24"/>
          <w:szCs w:val="24"/>
        </w:rPr>
        <w:t xml:space="preserve"> </w:t>
      </w:r>
      <w:r w:rsidRPr="006F0589">
        <w:rPr>
          <w:rFonts w:asciiTheme="minorHAnsi" w:hAnsiTheme="minorHAnsi" w:cs="Arial"/>
          <w:color w:val="1F3864" w:themeColor="accent5" w:themeShade="80"/>
          <w:sz w:val="24"/>
          <w:szCs w:val="24"/>
          <w:u w:val="single"/>
        </w:rPr>
        <w:t>not</w:t>
      </w:r>
      <w:r w:rsidRPr="006F0589">
        <w:rPr>
          <w:rFonts w:asciiTheme="minorHAnsi" w:hAnsiTheme="minorHAnsi" w:cs="Arial"/>
          <w:color w:val="1F3864" w:themeColor="accent5" w:themeShade="80"/>
          <w:sz w:val="24"/>
          <w:szCs w:val="24"/>
        </w:rPr>
        <w:t xml:space="preserve"> consist of a ___</w:t>
      </w:r>
      <w:r w:rsidRPr="006F0589">
        <w:rPr>
          <w:rFonts w:asciiTheme="minorHAnsi" w:hAnsiTheme="minorHAnsi" w:cs="Arial"/>
          <w:color w:val="1F3864" w:themeColor="accent5" w:themeShade="80"/>
          <w:sz w:val="24"/>
          <w:szCs w:val="24"/>
          <w:u w:val="single"/>
        </w:rPr>
        <w:t>_</w:t>
      </w:r>
      <w:r w:rsidRPr="006F0589">
        <w:rPr>
          <w:rFonts w:asciiTheme="minorHAnsi" w:hAnsiTheme="minorHAnsi" w:cs="Arial"/>
          <w:color w:val="1F3864" w:themeColor="accent5" w:themeShade="80"/>
          <w:sz w:val="24"/>
          <w:szCs w:val="24"/>
        </w:rPr>
        <w:t>.</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safety harness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lanyard, lifeline, or deceleration device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an anchor point</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None of the above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Anchor points of a personal fall arrest system must withstand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pounds of force.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200</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500</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2000</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5000</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pertains to information about chemicals.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SDS or MSDS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HAZCOM</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Both a and b</w:t>
      </w:r>
    </w:p>
    <w:p w:rsidR="00BC6FB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Neither a or b</w:t>
      </w:r>
      <w:r>
        <w:rPr>
          <w:rFonts w:asciiTheme="minorHAnsi" w:hAnsiTheme="minorHAnsi" w:cs="Arial"/>
          <w:color w:val="1F3864" w:themeColor="accent5" w:themeShade="80"/>
          <w:sz w:val="24"/>
          <w:szCs w:val="24"/>
        </w:rPr>
        <w:br/>
      </w:r>
      <w:r w:rsidRPr="006F0589">
        <w:rPr>
          <w:rFonts w:asciiTheme="minorHAnsi" w:hAnsiTheme="minorHAnsi" w:cs="Arial"/>
          <w:color w:val="1F3864" w:themeColor="accent5" w:themeShade="80"/>
          <w:sz w:val="24"/>
          <w:szCs w:val="24"/>
        </w:rPr>
        <w:t xml:space="preserve"> </w:t>
      </w:r>
      <w:r w:rsidR="00BC6FB9">
        <w:rPr>
          <w:rFonts w:asciiTheme="minorHAnsi" w:hAnsiTheme="minorHAnsi" w:cs="Arial"/>
          <w:color w:val="1F3864" w:themeColor="accent5" w:themeShade="80"/>
          <w:sz w:val="24"/>
          <w:szCs w:val="24"/>
        </w:rPr>
        <w:br w:type="page"/>
      </w:r>
    </w:p>
    <w:p w:rsidR="006F0589" w:rsidRPr="006F0589" w:rsidRDefault="006F0589" w:rsidP="00BC6FB9">
      <w:pPr>
        <w:pStyle w:val="ListParagraph"/>
        <w:ind w:left="1440"/>
        <w:rPr>
          <w:rFonts w:asciiTheme="minorHAnsi" w:hAnsiTheme="minorHAnsi" w:cs="Arial"/>
          <w:color w:val="1F3864" w:themeColor="accent5" w:themeShade="80"/>
          <w:sz w:val="24"/>
          <w:szCs w:val="24"/>
        </w:rPr>
      </w:pP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Who </w:t>
      </w:r>
      <w:r w:rsidRPr="006F0589">
        <w:rPr>
          <w:rFonts w:asciiTheme="minorHAnsi" w:hAnsiTheme="minorHAnsi" w:cs="Arial"/>
          <w:color w:val="1F3864" w:themeColor="accent5" w:themeShade="80"/>
          <w:sz w:val="24"/>
          <w:szCs w:val="24"/>
          <w:u w:val="single"/>
        </w:rPr>
        <w:t>is</w:t>
      </w:r>
      <w:r w:rsidRPr="006F0589">
        <w:rPr>
          <w:rFonts w:asciiTheme="minorHAnsi" w:hAnsiTheme="minorHAnsi" w:cs="Arial"/>
          <w:color w:val="1F3864" w:themeColor="accent5" w:themeShade="80"/>
          <w:sz w:val="24"/>
          <w:szCs w:val="24"/>
        </w:rPr>
        <w:t xml:space="preserve"> </w:t>
      </w:r>
      <w:r w:rsidRPr="006F0589">
        <w:rPr>
          <w:rFonts w:asciiTheme="minorHAnsi" w:hAnsiTheme="minorHAnsi" w:cs="Arial"/>
          <w:color w:val="1F3864" w:themeColor="accent5" w:themeShade="80"/>
          <w:sz w:val="24"/>
          <w:szCs w:val="24"/>
          <w:u w:val="single"/>
        </w:rPr>
        <w:t>not</w:t>
      </w:r>
      <w:r w:rsidRPr="006F0589">
        <w:rPr>
          <w:rFonts w:asciiTheme="minorHAnsi" w:hAnsiTheme="minorHAnsi" w:cs="Arial"/>
          <w:color w:val="1F3864" w:themeColor="accent5" w:themeShade="80"/>
          <w:sz w:val="24"/>
          <w:szCs w:val="24"/>
        </w:rPr>
        <w:t xml:space="preserve"> responsible for information pertaining to SDS and MSDS documentation?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manufacturer of chemicals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employer</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Employees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None of the above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OSHA’s Hazard Communication Standard helps to ensure worker safety when working with   _____.</w:t>
      </w:r>
    </w:p>
    <w:p w:rsidR="006F0589" w:rsidRPr="006F0589" w:rsidRDefault="006F0589" w:rsidP="006F0589">
      <w:pPr>
        <w:pStyle w:val="ListParagraph"/>
        <w:numPr>
          <w:ilvl w:val="1"/>
          <w:numId w:val="39"/>
        </w:numPr>
        <w:spacing w:after="240"/>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combustible materials </w:t>
      </w:r>
    </w:p>
    <w:p w:rsidR="006F0589" w:rsidRPr="006F0589" w:rsidRDefault="006F0589" w:rsidP="006F0589">
      <w:pPr>
        <w:pStyle w:val="ListParagraph"/>
        <w:numPr>
          <w:ilvl w:val="1"/>
          <w:numId w:val="39"/>
        </w:numPr>
        <w:spacing w:after="240"/>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chemicals</w:t>
      </w:r>
    </w:p>
    <w:p w:rsidR="006F0589" w:rsidRPr="006F0589" w:rsidRDefault="006F0589" w:rsidP="006F0589">
      <w:pPr>
        <w:pStyle w:val="ListParagraph"/>
        <w:numPr>
          <w:ilvl w:val="1"/>
          <w:numId w:val="39"/>
        </w:numPr>
        <w:spacing w:after="240"/>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tools</w:t>
      </w:r>
    </w:p>
    <w:p w:rsidR="006F0589" w:rsidRPr="006F0589" w:rsidRDefault="006F0589" w:rsidP="006F0589">
      <w:pPr>
        <w:pStyle w:val="ListParagraph"/>
        <w:numPr>
          <w:ilvl w:val="1"/>
          <w:numId w:val="39"/>
        </w:numPr>
        <w:spacing w:after="0"/>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power equipment</w:t>
      </w:r>
    </w:p>
    <w:p w:rsidR="006F0589" w:rsidRPr="006F0589" w:rsidRDefault="006F0589" w:rsidP="006F0589">
      <w:pPr>
        <w:rPr>
          <w:rFonts w:asciiTheme="minorHAnsi" w:hAnsiTheme="minorHAnsi" w:cs="Arial"/>
          <w:color w:val="1F3864" w:themeColor="accent5" w:themeShade="80"/>
          <w:sz w:val="24"/>
          <w:szCs w:val="24"/>
        </w:rPr>
      </w:pP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The manufacturer listed on an SDS or MSDS must provide what types of information?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hazards</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safety information</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first aid procedures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Any of the above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Short Term Exposure Limit (STEL) is referred to as the maximum hazardous chemical concentration a worker can be exposed to for a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period.</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15 minute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1 hour</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3 hour</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24 hour</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Some hazardous gasses exposed to skin can be absorbed into your body.</w:t>
      </w:r>
    </w:p>
    <w:p w:rsidR="006F0589" w:rsidRPr="006F0589" w:rsidRDefault="00BB63B7" w:rsidP="006F0589">
      <w:pPr>
        <w:pStyle w:val="ListParagraph"/>
        <w:numPr>
          <w:ilvl w:val="1"/>
          <w:numId w:val="39"/>
        </w:numPr>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T</w:t>
      </w:r>
      <w:r w:rsidR="006F0589" w:rsidRPr="006F0589">
        <w:rPr>
          <w:rFonts w:asciiTheme="minorHAnsi" w:hAnsiTheme="minorHAnsi" w:cs="Arial"/>
          <w:color w:val="1F3864" w:themeColor="accent5" w:themeShade="80"/>
          <w:sz w:val="24"/>
          <w:szCs w:val="24"/>
        </w:rPr>
        <w:t>rue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False</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the flashpoint, the more likely it will ignite.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lower</w:t>
      </w:r>
    </w:p>
    <w:p w:rsidR="008076BA" w:rsidRDefault="00BB451A" w:rsidP="006F0589">
      <w:pPr>
        <w:pStyle w:val="ListParagraph"/>
        <w:numPr>
          <w:ilvl w:val="1"/>
          <w:numId w:val="39"/>
        </w:numPr>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h</w:t>
      </w:r>
      <w:r w:rsidR="006F0589" w:rsidRPr="006F0589">
        <w:rPr>
          <w:rFonts w:asciiTheme="minorHAnsi" w:hAnsiTheme="minorHAnsi" w:cs="Arial"/>
          <w:color w:val="1F3864" w:themeColor="accent5" w:themeShade="80"/>
          <w:sz w:val="24"/>
          <w:szCs w:val="24"/>
        </w:rPr>
        <w:t>igher</w:t>
      </w:r>
      <w:r w:rsidR="008076BA">
        <w:rPr>
          <w:rFonts w:asciiTheme="minorHAnsi" w:hAnsiTheme="minorHAnsi" w:cs="Arial"/>
          <w:color w:val="1F3864" w:themeColor="accent5" w:themeShade="80"/>
          <w:sz w:val="24"/>
          <w:szCs w:val="24"/>
        </w:rPr>
        <w:br w:type="page"/>
      </w:r>
    </w:p>
    <w:p w:rsidR="006F0589" w:rsidRPr="006F0589" w:rsidRDefault="006F0589" w:rsidP="008076BA">
      <w:pPr>
        <w:pStyle w:val="ListParagraph"/>
        <w:ind w:left="1440"/>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lastRenderedPageBreak/>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Chemical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describes conditions that cause the chemical to become unstable.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stability</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reactivity</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flashpoint</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combustion</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The SDS and MSDS for a chemical provides this information if it starts on fire?  </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type of extinguisher to use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type of firefighting equipment to use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proper method of fighting the fire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All of the above </w:t>
      </w:r>
      <w:r>
        <w:rPr>
          <w:rFonts w:asciiTheme="minorHAnsi" w:hAnsiTheme="minorHAnsi" w:cs="Arial"/>
          <w:color w:val="1F3864" w:themeColor="accent5" w:themeShade="80"/>
          <w:sz w:val="24"/>
          <w:szCs w:val="24"/>
        </w:rPr>
        <w:br/>
      </w:r>
    </w:p>
    <w:p w:rsidR="006F0589" w:rsidRPr="006F0589" w:rsidRDefault="006F0589" w:rsidP="006F0589">
      <w:pPr>
        <w:pStyle w:val="ListParagraph"/>
        <w:numPr>
          <w:ilvl w:val="0"/>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The ___</w:t>
      </w:r>
      <w:r w:rsidRPr="006F0589">
        <w:rPr>
          <w:rFonts w:asciiTheme="minorHAnsi" w:hAnsiTheme="minorHAnsi" w:cs="Arial"/>
          <w:color w:val="1F3864" w:themeColor="accent5" w:themeShade="80"/>
          <w:sz w:val="24"/>
          <w:szCs w:val="24"/>
          <w:u w:val="single"/>
        </w:rPr>
        <w:t>__</w:t>
      </w:r>
      <w:r w:rsidRPr="006F0589">
        <w:rPr>
          <w:rFonts w:asciiTheme="minorHAnsi" w:hAnsiTheme="minorHAnsi" w:cs="Arial"/>
          <w:color w:val="1F3864" w:themeColor="accent5" w:themeShade="80"/>
          <w:sz w:val="24"/>
          <w:szCs w:val="24"/>
        </w:rPr>
        <w:t xml:space="preserve"> on an MSDS refers to the remedy that is recommended if a worker is exposed to a hazardous chemical.</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decontaminate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antidote</w:t>
      </w:r>
    </w:p>
    <w:p w:rsidR="006F0589" w:rsidRPr="006F0589"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Both a and b</w:t>
      </w:r>
    </w:p>
    <w:p w:rsidR="008076BA" w:rsidRDefault="006F0589" w:rsidP="006F0589">
      <w:pPr>
        <w:pStyle w:val="ListParagraph"/>
        <w:numPr>
          <w:ilvl w:val="1"/>
          <w:numId w:val="39"/>
        </w:numPr>
        <w:rPr>
          <w:rFonts w:asciiTheme="minorHAnsi" w:hAnsiTheme="minorHAnsi" w:cs="Arial"/>
          <w:color w:val="1F3864" w:themeColor="accent5" w:themeShade="80"/>
          <w:sz w:val="24"/>
          <w:szCs w:val="24"/>
        </w:rPr>
      </w:pPr>
      <w:r w:rsidRPr="006F0589">
        <w:rPr>
          <w:rFonts w:asciiTheme="minorHAnsi" w:hAnsiTheme="minorHAnsi" w:cs="Arial"/>
          <w:color w:val="1F3864" w:themeColor="accent5" w:themeShade="80"/>
          <w:sz w:val="24"/>
          <w:szCs w:val="24"/>
        </w:rPr>
        <w:t xml:space="preserve">temperature  </w:t>
      </w:r>
      <w:r w:rsidR="008076BA">
        <w:rPr>
          <w:rFonts w:asciiTheme="minorHAnsi" w:hAnsiTheme="minorHAnsi" w:cs="Arial"/>
          <w:color w:val="1F3864" w:themeColor="accent5" w:themeShade="80"/>
          <w:sz w:val="24"/>
          <w:szCs w:val="24"/>
        </w:rPr>
        <w:br w:type="page"/>
      </w:r>
    </w:p>
    <w:p w:rsidR="00E11CC6" w:rsidRDefault="00E11CC6" w:rsidP="00E11CC6">
      <w:pPr>
        <w:jc w:val="center"/>
        <w:rPr>
          <w:b/>
          <w:color w:val="002060"/>
          <w:sz w:val="26"/>
          <w:szCs w:val="26"/>
        </w:rPr>
      </w:pPr>
    </w:p>
    <w:p w:rsidR="00E11CC6" w:rsidRDefault="00E11CC6" w:rsidP="00BB451A">
      <w:pPr>
        <w:ind w:right="450"/>
        <w:jc w:val="center"/>
        <w:rPr>
          <w:b/>
          <w:color w:val="002060"/>
          <w:sz w:val="26"/>
          <w:szCs w:val="26"/>
        </w:rPr>
      </w:pPr>
      <w:r>
        <w:rPr>
          <w:b/>
          <w:color w:val="002060"/>
          <w:sz w:val="26"/>
          <w:szCs w:val="26"/>
        </w:rPr>
        <w:t>SAFETY DISCLAIMER:</w:t>
      </w:r>
    </w:p>
    <w:p w:rsidR="00E11CC6" w:rsidRDefault="00E11CC6" w:rsidP="00BB451A">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E11CC6" w:rsidRPr="003D663A" w:rsidRDefault="00E11CC6" w:rsidP="00BB451A">
      <w:pPr>
        <w:ind w:right="450"/>
        <w:jc w:val="center"/>
        <w:rPr>
          <w:color w:val="002060"/>
          <w:sz w:val="24"/>
          <w:szCs w:val="24"/>
        </w:rPr>
      </w:pPr>
    </w:p>
    <w:p w:rsidR="00E11CC6" w:rsidRDefault="00E11CC6" w:rsidP="00BB451A">
      <w:pPr>
        <w:ind w:right="450"/>
        <w:jc w:val="center"/>
        <w:rPr>
          <w:b/>
          <w:color w:val="002060"/>
          <w:sz w:val="26"/>
          <w:szCs w:val="26"/>
        </w:rPr>
      </w:pPr>
      <w:r>
        <w:rPr>
          <w:b/>
          <w:color w:val="002060"/>
          <w:sz w:val="26"/>
          <w:szCs w:val="26"/>
        </w:rPr>
        <w:t>DOL DISCLAIMER:</w:t>
      </w:r>
    </w:p>
    <w:p w:rsidR="00E11CC6" w:rsidRDefault="00E11CC6" w:rsidP="00BB451A">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11CC6" w:rsidRPr="003D663A" w:rsidRDefault="00E11CC6" w:rsidP="00BB451A">
      <w:pPr>
        <w:ind w:right="450"/>
        <w:jc w:val="center"/>
        <w:rPr>
          <w:rFonts w:ascii="Times New Roman" w:hAnsi="Times New Roman"/>
          <w:sz w:val="24"/>
          <w:szCs w:val="24"/>
        </w:rPr>
      </w:pPr>
    </w:p>
    <w:p w:rsidR="00E11CC6" w:rsidRDefault="00E11CC6" w:rsidP="00BB451A">
      <w:pPr>
        <w:ind w:right="450"/>
        <w:jc w:val="center"/>
        <w:rPr>
          <w:b/>
          <w:color w:val="002060"/>
          <w:sz w:val="26"/>
          <w:szCs w:val="26"/>
        </w:rPr>
      </w:pPr>
      <w:r>
        <w:rPr>
          <w:b/>
          <w:color w:val="002060"/>
          <w:sz w:val="26"/>
          <w:szCs w:val="26"/>
        </w:rPr>
        <w:t>RELEVANCY REMINDER:</w:t>
      </w:r>
    </w:p>
    <w:p w:rsidR="00E11CC6" w:rsidRDefault="00E11CC6" w:rsidP="00BB451A">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E11CC6">
          <w:rPr>
            <w:rStyle w:val="Hyperlink"/>
            <w:color w:val="0070C6"/>
          </w:rPr>
          <w:t>http://www.msamc.org/resources.html</w:t>
        </w:r>
      </w:hyperlink>
      <w:r>
        <w:rPr>
          <w:color w:val="002060"/>
        </w:rPr>
        <w:t>.</w:t>
      </w:r>
    </w:p>
    <w:p w:rsidR="008F5FA3" w:rsidRPr="006F0589" w:rsidRDefault="008F5FA3" w:rsidP="006F0589">
      <w:pPr>
        <w:spacing w:beforeLines="120" w:before="288" w:afterLines="120" w:after="288"/>
        <w:ind w:left="0"/>
        <w:rPr>
          <w:rFonts w:asciiTheme="minorHAnsi" w:eastAsia="Times New Roman" w:hAnsiTheme="minorHAnsi"/>
          <w:color w:val="1F3864" w:themeColor="accent5" w:themeShade="80"/>
          <w:sz w:val="24"/>
          <w:szCs w:val="24"/>
        </w:rPr>
      </w:pPr>
    </w:p>
    <w:sectPr w:rsidR="008F5FA3" w:rsidRPr="006F0589"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26" w:rsidRDefault="00AF0226" w:rsidP="000B1929">
      <w:r>
        <w:separator/>
      </w:r>
    </w:p>
  </w:endnote>
  <w:endnote w:type="continuationSeparator" w:id="0">
    <w:p w:rsidR="00AF0226" w:rsidRDefault="00AF0226"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93" w:rsidRPr="00DC6D12" w:rsidRDefault="00466693" w:rsidP="00466693">
    <w:pPr>
      <w:pStyle w:val="Footer"/>
      <w:jc w:val="center"/>
      <w:rPr>
        <w:b/>
        <w:bCs/>
        <w:color w:val="808080"/>
        <w:sz w:val="18"/>
        <w:szCs w:val="18"/>
      </w:rPr>
    </w:pPr>
  </w:p>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Pr>
        <w:noProof/>
      </w:rPr>
      <w:drawing>
        <wp:anchor distT="0" distB="0" distL="114300" distR="114300" simplePos="0" relativeHeight="251662848" behindDoc="0" locked="0" layoutInCell="1" allowOverlap="1" wp14:anchorId="201208F3" wp14:editId="6EEE0441">
          <wp:simplePos x="0" y="0"/>
          <wp:positionH relativeFrom="column">
            <wp:posOffset>6077162</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3C26115F" wp14:editId="1B7548C0">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998" w:rsidRPr="004D0998">
      <w:t xml:space="preserve"> </w:t>
    </w:r>
    <w:hyperlink r:id="rId3" w:history="1">
      <w:r w:rsidR="004D0998" w:rsidRPr="004D0998">
        <w:rPr>
          <w:rStyle w:val="Hyperlink"/>
          <w:rFonts w:asciiTheme="minorHAnsi" w:hAnsiTheme="minorHAnsi"/>
          <w:color w:val="0070C6"/>
          <w:sz w:val="20"/>
          <w:szCs w:val="20"/>
        </w:rPr>
        <w:t>20160318_safety_unit2_exam</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F2648C" w:rsidRPr="004D0998">
      <w:rPr>
        <w:rFonts w:asciiTheme="minorHAnsi" w:hAnsiTheme="minorHAnsi"/>
        <w:sz w:val="20"/>
        <w:szCs w:val="20"/>
      </w:rPr>
      <w:t xml:space="preserve"> </w:t>
    </w:r>
    <w:r w:rsidR="004D0998">
      <w:rPr>
        <w:rFonts w:asciiTheme="minorHAnsi" w:hAnsiTheme="minorHAnsi"/>
        <w:color w:val="1F3864" w:themeColor="accent5" w:themeShade="80"/>
        <w:sz w:val="20"/>
        <w:szCs w:val="20"/>
      </w:rPr>
      <w:t>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Pr="00F2648C">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26" w:rsidRDefault="00AF0226" w:rsidP="000B1929">
      <w:r>
        <w:separator/>
      </w:r>
    </w:p>
  </w:footnote>
  <w:footnote w:type="continuationSeparator" w:id="0">
    <w:p w:rsidR="00AF0226" w:rsidRDefault="00AF0226"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1EDC8675" wp14:editId="0D1EEDCE">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777895">
            <w:rPr>
              <w:rFonts w:ascii="Verdana" w:hAnsi="Verdana" w:cs="Tahoma"/>
              <w:bCs/>
              <w:noProof/>
              <w:color w:val="002060"/>
              <w:sz w:val="16"/>
              <w:szCs w:val="16"/>
            </w:rPr>
            <w:t>1</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777895">
            <w:rPr>
              <w:rFonts w:ascii="Verdana" w:hAnsi="Verdana" w:cs="Tahoma"/>
              <w:bCs/>
              <w:noProof/>
              <w:color w:val="002060"/>
              <w:sz w:val="16"/>
              <w:szCs w:val="16"/>
            </w:rPr>
            <w:t>6</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77259F" w:rsidRPr="006F0589" w:rsidRDefault="000F58FA" w:rsidP="006F0589">
    <w:pPr>
      <w:tabs>
        <w:tab w:val="left" w:pos="2147"/>
        <w:tab w:val="center" w:pos="4680"/>
        <w:tab w:val="center" w:pos="5594"/>
        <w:tab w:val="right" w:pos="9360"/>
      </w:tabs>
      <w:spacing w:before="24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1C4D4714" wp14:editId="5BAC7AF8">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3572ED"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02F6587C" wp14:editId="3FAD3F19">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2A86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466693">
      <w:rPr>
        <w:b/>
        <w:bCs/>
        <w:color w:val="002060"/>
        <w:sz w:val="28"/>
        <w:szCs w:val="36"/>
      </w:rPr>
      <w:t>Two: Hazard Awareness and Communications</w:t>
    </w:r>
    <w:r w:rsidR="006F0589">
      <w:rPr>
        <w:b/>
        <w:bCs/>
        <w:color w:val="002060"/>
        <w:sz w:val="32"/>
        <w:szCs w:val="36"/>
      </w:rPr>
      <w:br/>
    </w:r>
    <w:r w:rsidR="00BB63B7">
      <w:rPr>
        <w:bCs/>
        <w:i/>
        <w:color w:val="002060"/>
        <w:sz w:val="28"/>
        <w:szCs w:val="36"/>
      </w:rPr>
      <w:t>Unit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9"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45E445C"/>
    <w:multiLevelType w:val="hybridMultilevel"/>
    <w:tmpl w:val="5CEAFCC2"/>
    <w:lvl w:ilvl="0" w:tplc="C502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6"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18"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19"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4EBC3828"/>
    <w:multiLevelType w:val="hybridMultilevel"/>
    <w:tmpl w:val="2DC65BE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2B36B6B"/>
    <w:multiLevelType w:val="hybridMultilevel"/>
    <w:tmpl w:val="582CF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7"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0E17370"/>
    <w:multiLevelType w:val="hybridMultilevel"/>
    <w:tmpl w:val="0626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2"/>
  </w:num>
  <w:num w:numId="5">
    <w:abstractNumId w:val="28"/>
  </w:num>
  <w:num w:numId="6">
    <w:abstractNumId w:val="18"/>
  </w:num>
  <w:num w:numId="7">
    <w:abstractNumId w:val="36"/>
  </w:num>
  <w:num w:numId="8">
    <w:abstractNumId w:val="4"/>
  </w:num>
  <w:num w:numId="9">
    <w:abstractNumId w:val="15"/>
  </w:num>
  <w:num w:numId="10">
    <w:abstractNumId w:val="8"/>
  </w:num>
  <w:num w:numId="11">
    <w:abstractNumId w:val="39"/>
  </w:num>
  <w:num w:numId="12">
    <w:abstractNumId w:val="9"/>
  </w:num>
  <w:num w:numId="13">
    <w:abstractNumId w:val="30"/>
  </w:num>
  <w:num w:numId="14">
    <w:abstractNumId w:val="23"/>
  </w:num>
  <w:num w:numId="15">
    <w:abstractNumId w:val="24"/>
  </w:num>
  <w:num w:numId="16">
    <w:abstractNumId w:val="11"/>
  </w:num>
  <w:num w:numId="17">
    <w:abstractNumId w:val="17"/>
  </w:num>
  <w:num w:numId="18">
    <w:abstractNumId w:val="5"/>
  </w:num>
  <w:num w:numId="19">
    <w:abstractNumId w:val="7"/>
  </w:num>
  <w:num w:numId="20">
    <w:abstractNumId w:val="16"/>
  </w:num>
  <w:num w:numId="21">
    <w:abstractNumId w:val="21"/>
  </w:num>
  <w:num w:numId="22">
    <w:abstractNumId w:val="10"/>
  </w:num>
  <w:num w:numId="23">
    <w:abstractNumId w:val="14"/>
  </w:num>
  <w:num w:numId="24">
    <w:abstractNumId w:val="37"/>
  </w:num>
  <w:num w:numId="25">
    <w:abstractNumId w:val="12"/>
  </w:num>
  <w:num w:numId="26">
    <w:abstractNumId w:val="6"/>
  </w:num>
  <w:num w:numId="27">
    <w:abstractNumId w:val="32"/>
  </w:num>
  <w:num w:numId="28">
    <w:abstractNumId w:val="1"/>
  </w:num>
  <w:num w:numId="29">
    <w:abstractNumId w:val="26"/>
  </w:num>
  <w:num w:numId="30">
    <w:abstractNumId w:val="35"/>
  </w:num>
  <w:num w:numId="31">
    <w:abstractNumId w:val="27"/>
  </w:num>
  <w:num w:numId="32">
    <w:abstractNumId w:val="38"/>
  </w:num>
  <w:num w:numId="33">
    <w:abstractNumId w:val="22"/>
  </w:num>
  <w:num w:numId="34">
    <w:abstractNumId w:val="34"/>
  </w:num>
  <w:num w:numId="35">
    <w:abstractNumId w:val="29"/>
  </w:num>
  <w:num w:numId="36">
    <w:abstractNumId w:val="31"/>
  </w:num>
  <w:num w:numId="37">
    <w:abstractNumId w:val="20"/>
  </w:num>
  <w:num w:numId="38">
    <w:abstractNumId w:val="13"/>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9"/>
    <w:rsid w:val="00000CA7"/>
    <w:rsid w:val="00007BE5"/>
    <w:rsid w:val="000521E1"/>
    <w:rsid w:val="000625B4"/>
    <w:rsid w:val="00062EC7"/>
    <w:rsid w:val="000942F6"/>
    <w:rsid w:val="000A4FEB"/>
    <w:rsid w:val="000B1929"/>
    <w:rsid w:val="000B496E"/>
    <w:rsid w:val="000D14FF"/>
    <w:rsid w:val="000D7BDB"/>
    <w:rsid w:val="000F58FA"/>
    <w:rsid w:val="000F6D9A"/>
    <w:rsid w:val="001014F7"/>
    <w:rsid w:val="00124B5E"/>
    <w:rsid w:val="00153E3B"/>
    <w:rsid w:val="00167369"/>
    <w:rsid w:val="001815BB"/>
    <w:rsid w:val="00193F8B"/>
    <w:rsid w:val="001A0A7E"/>
    <w:rsid w:val="0020621F"/>
    <w:rsid w:val="00207F35"/>
    <w:rsid w:val="00223174"/>
    <w:rsid w:val="00230CEB"/>
    <w:rsid w:val="002576C2"/>
    <w:rsid w:val="002B3CBF"/>
    <w:rsid w:val="002E2F29"/>
    <w:rsid w:val="003051EB"/>
    <w:rsid w:val="00306AAF"/>
    <w:rsid w:val="00307EF1"/>
    <w:rsid w:val="00310B98"/>
    <w:rsid w:val="0031279E"/>
    <w:rsid w:val="0032140A"/>
    <w:rsid w:val="00324348"/>
    <w:rsid w:val="00334240"/>
    <w:rsid w:val="00342421"/>
    <w:rsid w:val="003653E5"/>
    <w:rsid w:val="00367A5D"/>
    <w:rsid w:val="0037438F"/>
    <w:rsid w:val="00377D04"/>
    <w:rsid w:val="00390E42"/>
    <w:rsid w:val="003A6692"/>
    <w:rsid w:val="003C6C45"/>
    <w:rsid w:val="003E3633"/>
    <w:rsid w:val="003F1C3A"/>
    <w:rsid w:val="00404CE4"/>
    <w:rsid w:val="004077DB"/>
    <w:rsid w:val="00466693"/>
    <w:rsid w:val="0047492C"/>
    <w:rsid w:val="004860A8"/>
    <w:rsid w:val="004A5B17"/>
    <w:rsid w:val="004C285D"/>
    <w:rsid w:val="004D0998"/>
    <w:rsid w:val="005021E8"/>
    <w:rsid w:val="005152F7"/>
    <w:rsid w:val="00517104"/>
    <w:rsid w:val="00580E26"/>
    <w:rsid w:val="00591F77"/>
    <w:rsid w:val="005D63AD"/>
    <w:rsid w:val="005E0140"/>
    <w:rsid w:val="005E7681"/>
    <w:rsid w:val="00630272"/>
    <w:rsid w:val="00632DB9"/>
    <w:rsid w:val="0065227D"/>
    <w:rsid w:val="00660CFC"/>
    <w:rsid w:val="0067042F"/>
    <w:rsid w:val="00696981"/>
    <w:rsid w:val="006A4FAC"/>
    <w:rsid w:val="006C2132"/>
    <w:rsid w:val="006F0589"/>
    <w:rsid w:val="00703EE2"/>
    <w:rsid w:val="00742C59"/>
    <w:rsid w:val="0074542A"/>
    <w:rsid w:val="00746856"/>
    <w:rsid w:val="00764727"/>
    <w:rsid w:val="007678B9"/>
    <w:rsid w:val="0077135C"/>
    <w:rsid w:val="0077259F"/>
    <w:rsid w:val="00774478"/>
    <w:rsid w:val="00777895"/>
    <w:rsid w:val="00794F31"/>
    <w:rsid w:val="007A33BF"/>
    <w:rsid w:val="007D0909"/>
    <w:rsid w:val="008076BA"/>
    <w:rsid w:val="00826D78"/>
    <w:rsid w:val="00862424"/>
    <w:rsid w:val="00866812"/>
    <w:rsid w:val="00870A66"/>
    <w:rsid w:val="00875125"/>
    <w:rsid w:val="00875F63"/>
    <w:rsid w:val="00884B79"/>
    <w:rsid w:val="008D75EE"/>
    <w:rsid w:val="008E10AB"/>
    <w:rsid w:val="008F5FA3"/>
    <w:rsid w:val="008F634A"/>
    <w:rsid w:val="00904BE0"/>
    <w:rsid w:val="009641E0"/>
    <w:rsid w:val="009676DE"/>
    <w:rsid w:val="00986A04"/>
    <w:rsid w:val="009B6E17"/>
    <w:rsid w:val="009C0C99"/>
    <w:rsid w:val="009D6360"/>
    <w:rsid w:val="009E3FDC"/>
    <w:rsid w:val="009F2F39"/>
    <w:rsid w:val="00A2040E"/>
    <w:rsid w:val="00A32FF0"/>
    <w:rsid w:val="00A7493F"/>
    <w:rsid w:val="00A856B1"/>
    <w:rsid w:val="00AA292C"/>
    <w:rsid w:val="00AB2698"/>
    <w:rsid w:val="00AB4FBC"/>
    <w:rsid w:val="00AC0BB6"/>
    <w:rsid w:val="00AC5B68"/>
    <w:rsid w:val="00AD16E4"/>
    <w:rsid w:val="00AF0226"/>
    <w:rsid w:val="00B0457C"/>
    <w:rsid w:val="00B1188C"/>
    <w:rsid w:val="00B3650F"/>
    <w:rsid w:val="00B4027B"/>
    <w:rsid w:val="00B40E47"/>
    <w:rsid w:val="00B455E3"/>
    <w:rsid w:val="00B72A01"/>
    <w:rsid w:val="00B838E6"/>
    <w:rsid w:val="00BB323E"/>
    <w:rsid w:val="00BB451A"/>
    <w:rsid w:val="00BB63B7"/>
    <w:rsid w:val="00BB67CE"/>
    <w:rsid w:val="00BC0797"/>
    <w:rsid w:val="00BC5CD1"/>
    <w:rsid w:val="00BC6FB9"/>
    <w:rsid w:val="00CA1C9E"/>
    <w:rsid w:val="00CD30EB"/>
    <w:rsid w:val="00CD3201"/>
    <w:rsid w:val="00CD6EFE"/>
    <w:rsid w:val="00CF46AE"/>
    <w:rsid w:val="00D02467"/>
    <w:rsid w:val="00D07402"/>
    <w:rsid w:val="00D26002"/>
    <w:rsid w:val="00D643E8"/>
    <w:rsid w:val="00D75557"/>
    <w:rsid w:val="00D905A1"/>
    <w:rsid w:val="00D934A9"/>
    <w:rsid w:val="00DA37CD"/>
    <w:rsid w:val="00DA5407"/>
    <w:rsid w:val="00DB7141"/>
    <w:rsid w:val="00DF3A85"/>
    <w:rsid w:val="00DF7934"/>
    <w:rsid w:val="00E11CC6"/>
    <w:rsid w:val="00E371B2"/>
    <w:rsid w:val="00E72812"/>
    <w:rsid w:val="00E74749"/>
    <w:rsid w:val="00E76A70"/>
    <w:rsid w:val="00E76F2E"/>
    <w:rsid w:val="00E865C8"/>
    <w:rsid w:val="00E877E9"/>
    <w:rsid w:val="00E87F83"/>
    <w:rsid w:val="00EA2CAB"/>
    <w:rsid w:val="00EA5D9C"/>
    <w:rsid w:val="00EB4899"/>
    <w:rsid w:val="00EB4E75"/>
    <w:rsid w:val="00EC0884"/>
    <w:rsid w:val="00EC745C"/>
    <w:rsid w:val="00EE7E33"/>
    <w:rsid w:val="00F04655"/>
    <w:rsid w:val="00F05CC1"/>
    <w:rsid w:val="00F25789"/>
    <w:rsid w:val="00F2648C"/>
    <w:rsid w:val="00F45B79"/>
    <w:rsid w:val="00F54C0D"/>
    <w:rsid w:val="00F93AA2"/>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92C2"/>
  <w15:docId w15:val="{FFBB6D0B-CDEF-488D-9130-B5B9FD3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iPriority w:val="99"/>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msamc.org/assets/20160318_safety_unit2_exam.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FB73A4-EF89-49E7-A71F-1C981AC7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20160318_safety_unit2_exam</vt:lpstr>
    </vt:vector>
  </TitlesOfParts>
  <Company>Multi-State Advanced Manufacturing Consortium</Company>
  <LinksUpToDate>false</LinksUpToDate>
  <CharactersWithSpaces>4878</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20160318_safety_unit2_exam</dc:title>
  <dc:subject/>
  <dc:creator>M-SAMC</dc:creator>
  <cp:keywords/>
  <cp:lastModifiedBy>Colleen Cudney</cp:lastModifiedBy>
  <cp:revision>7</cp:revision>
  <cp:lastPrinted>2016-09-01T13:41:00Z</cp:lastPrinted>
  <dcterms:created xsi:type="dcterms:W3CDTF">2016-08-11T18:56:00Z</dcterms:created>
  <dcterms:modified xsi:type="dcterms:W3CDTF">2016-09-01T13:42:00Z</dcterms:modified>
  <cp:category>Advanced Manufacturing Education</cp:category>
</cp:coreProperties>
</file>