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71" w:rsidRPr="00F110E6" w:rsidRDefault="00564C7A" w:rsidP="00F110E6">
      <w:pPr>
        <w:jc w:val="center"/>
        <w:rPr>
          <w:rFonts w:ascii="Gotham Light" w:hAnsi="Gotham Light"/>
          <w:sz w:val="24"/>
          <w:szCs w:val="24"/>
        </w:rPr>
      </w:pPr>
      <w:hyperlink r:id="rId8" w:tooltip="Go to AMPedNH.com, the AMPed NH Project Website" w:history="1">
        <w:r w:rsidR="00B73197" w:rsidRPr="00F110E6">
          <w:rPr>
            <w:rStyle w:val="Hyperlink"/>
            <w:rFonts w:ascii="Gotham Light" w:hAnsi="Gotham Light"/>
            <w:sz w:val="24"/>
            <w:szCs w:val="24"/>
          </w:rPr>
          <w:t>Advanced Manufacturing Partnerships in Education (AMPed NH)</w:t>
        </w:r>
      </w:hyperlink>
      <w:r w:rsidR="00B73197" w:rsidRPr="00F110E6">
        <w:rPr>
          <w:rFonts w:ascii="Gotham Light" w:hAnsi="Gotham Light"/>
          <w:sz w:val="24"/>
          <w:szCs w:val="24"/>
        </w:rPr>
        <w:t xml:space="preserve"> is a New Hampshire initiative created to educate and train eager, motivated people for high-wage, high-skill jobs in the advanced manufacturing industry.  Thanks to the Trade Adjustment Assistance Community College and Career Training Grant (TAACCCT) through the US Department of Labor, the </w:t>
      </w:r>
      <w:hyperlink r:id="rId9" w:tooltip="Go to the Community College System of New Hampshire Website" w:history="1">
        <w:r w:rsidR="00B73197" w:rsidRPr="00F110E6">
          <w:rPr>
            <w:rStyle w:val="Hyperlink"/>
            <w:rFonts w:ascii="Gotham Light" w:hAnsi="Gotham Light"/>
            <w:sz w:val="24"/>
            <w:szCs w:val="24"/>
          </w:rPr>
          <w:t>Community College System of NH (CCSNH)</w:t>
        </w:r>
      </w:hyperlink>
      <w:r w:rsidR="00B73197" w:rsidRPr="00F110E6">
        <w:rPr>
          <w:rFonts w:ascii="Gotham Light" w:hAnsi="Gotham Light"/>
          <w:sz w:val="24"/>
          <w:szCs w:val="24"/>
        </w:rPr>
        <w:t xml:space="preserve"> can further enhance the state’s advanced manufacturing sector by providing necessary degree, certificate and training programs to New Hampshire residents.  To learn more about the AMPed NH TAACCCT project, please visit </w:t>
      </w:r>
      <w:hyperlink r:id="rId10" w:tooltip="Go to AMPedNH.com, the AMPed NH Project Website" w:history="1">
        <w:r w:rsidR="00B73197" w:rsidRPr="00F110E6">
          <w:rPr>
            <w:rStyle w:val="Hyperlink"/>
            <w:rFonts w:ascii="Gotham Light" w:hAnsi="Gotham Light"/>
            <w:sz w:val="24"/>
            <w:szCs w:val="24"/>
          </w:rPr>
          <w:t>http://ampednh.com/about</w:t>
        </w:r>
      </w:hyperlink>
      <w:r w:rsidR="00B73197" w:rsidRPr="00F110E6">
        <w:rPr>
          <w:rFonts w:ascii="Gotham Light" w:hAnsi="Gotham Light"/>
          <w:sz w:val="24"/>
          <w:szCs w:val="24"/>
        </w:rPr>
        <w:t>.</w:t>
      </w:r>
    </w:p>
    <w:p w:rsidR="00B73197" w:rsidRPr="00F110E6" w:rsidRDefault="00B73197" w:rsidP="00F110E6">
      <w:pPr>
        <w:jc w:val="center"/>
        <w:rPr>
          <w:rFonts w:ascii="Gotham Light" w:hAnsi="Gotham Light"/>
          <w:sz w:val="24"/>
          <w:szCs w:val="24"/>
        </w:rPr>
      </w:pPr>
      <w:r w:rsidRPr="00F110E6">
        <w:rPr>
          <w:rFonts w:ascii="Gotham Light" w:hAnsi="Gotham Light"/>
          <w:sz w:val="24"/>
          <w:szCs w:val="24"/>
        </w:rPr>
        <w:t xml:space="preserve">AMPed NH is a consortium of the seven New Hampshire community colleges:  Great Bay Community College (lead applicant), Lakes Region Community College, Manchester Community College, Nashua Community College, NHTI – Concord’s Community College, River Valley Community College, and White Mountains Community College.  To learn more about the CCSNH, please visit </w:t>
      </w:r>
      <w:hyperlink r:id="rId11" w:tooltip="Go to the Community College System of New Hampshire Website" w:history="1">
        <w:r w:rsidRPr="00F110E6">
          <w:rPr>
            <w:rStyle w:val="Hyperlink"/>
            <w:rFonts w:ascii="Gotham Light" w:hAnsi="Gotham Light"/>
            <w:sz w:val="24"/>
            <w:szCs w:val="24"/>
          </w:rPr>
          <w:t>http://www.ccsnh.edu/about-ccsnh</w:t>
        </w:r>
      </w:hyperlink>
      <w:r w:rsidRPr="00F110E6">
        <w:rPr>
          <w:rFonts w:ascii="Gotham Light" w:hAnsi="Gotham Light"/>
          <w:sz w:val="24"/>
          <w:szCs w:val="24"/>
        </w:rPr>
        <w:t>.</w:t>
      </w:r>
    </w:p>
    <w:tbl>
      <w:tblPr>
        <w:tblStyle w:val="TableGrid"/>
        <w:tblW w:w="0" w:type="auto"/>
        <w:tblLook w:val="04A0" w:firstRow="1" w:lastRow="0" w:firstColumn="1" w:lastColumn="0" w:noHBand="0" w:noVBand="1"/>
        <w:tblCaption w:val="Zip File Manifest Table"/>
        <w:tblDescription w:val="This table details what a user will find within the ZIP file for the associated course."/>
      </w:tblPr>
      <w:tblGrid>
        <w:gridCol w:w="4788"/>
        <w:gridCol w:w="4788"/>
      </w:tblGrid>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College</w:t>
            </w:r>
          </w:p>
        </w:tc>
        <w:tc>
          <w:tcPr>
            <w:tcW w:w="4788" w:type="dxa"/>
          </w:tcPr>
          <w:p w:rsidR="00B73197" w:rsidRPr="00835924" w:rsidRDefault="000A7F24" w:rsidP="00976171">
            <w:pPr>
              <w:rPr>
                <w:rFonts w:ascii="Gotham Light" w:hAnsi="Gotham Light"/>
                <w:sz w:val="20"/>
                <w:szCs w:val="20"/>
              </w:rPr>
            </w:pPr>
            <w:r>
              <w:rPr>
                <w:rFonts w:ascii="Gotham Light" w:hAnsi="Gotham Light"/>
                <w:sz w:val="20"/>
                <w:szCs w:val="20"/>
              </w:rPr>
              <w:t>NHTI, Concord’s Community College</w:t>
            </w:r>
          </w:p>
        </w:tc>
      </w:tr>
      <w:tr w:rsidR="00976171" w:rsidRPr="00835924" w:rsidTr="00976171">
        <w:tc>
          <w:tcPr>
            <w:tcW w:w="4788" w:type="dxa"/>
          </w:tcPr>
          <w:p w:rsidR="00976171" w:rsidRPr="00835924" w:rsidRDefault="00976171" w:rsidP="00976171">
            <w:pPr>
              <w:rPr>
                <w:rFonts w:ascii="Gotham Light" w:hAnsi="Gotham Light"/>
                <w:sz w:val="20"/>
                <w:szCs w:val="20"/>
              </w:rPr>
            </w:pPr>
            <w:r w:rsidRPr="00835924">
              <w:rPr>
                <w:rFonts w:ascii="Gotham Light" w:hAnsi="Gotham Light"/>
                <w:sz w:val="20"/>
                <w:szCs w:val="20"/>
              </w:rPr>
              <w:t>Creator</w:t>
            </w:r>
          </w:p>
        </w:tc>
        <w:tc>
          <w:tcPr>
            <w:tcW w:w="4788" w:type="dxa"/>
          </w:tcPr>
          <w:p w:rsidR="00976171" w:rsidRPr="00835924" w:rsidRDefault="008A738F" w:rsidP="00976171">
            <w:pPr>
              <w:rPr>
                <w:rFonts w:ascii="Gotham Light" w:hAnsi="Gotham Light"/>
                <w:sz w:val="20"/>
                <w:szCs w:val="20"/>
              </w:rPr>
            </w:pPr>
            <w:r w:rsidRPr="008A738F">
              <w:rPr>
                <w:rFonts w:ascii="Gotham Light" w:hAnsi="Gotham Light"/>
                <w:sz w:val="20"/>
                <w:szCs w:val="20"/>
              </w:rPr>
              <w:t>Joseph Cunningham</w:t>
            </w:r>
          </w:p>
        </w:tc>
      </w:tr>
      <w:tr w:rsidR="00976171" w:rsidRPr="00835924" w:rsidTr="00976171">
        <w:tc>
          <w:tcPr>
            <w:tcW w:w="4788" w:type="dxa"/>
          </w:tcPr>
          <w:p w:rsidR="00976171" w:rsidRPr="00835924" w:rsidRDefault="00B73197" w:rsidP="00976171">
            <w:pPr>
              <w:rPr>
                <w:rFonts w:ascii="Gotham Light" w:hAnsi="Gotham Light"/>
                <w:sz w:val="20"/>
                <w:szCs w:val="20"/>
              </w:rPr>
            </w:pPr>
            <w:r w:rsidRPr="00835924">
              <w:rPr>
                <w:rFonts w:ascii="Gotham Light" w:hAnsi="Gotham Light"/>
                <w:sz w:val="20"/>
                <w:szCs w:val="20"/>
              </w:rPr>
              <w:t>Course</w:t>
            </w:r>
          </w:p>
        </w:tc>
        <w:tc>
          <w:tcPr>
            <w:tcW w:w="4788" w:type="dxa"/>
          </w:tcPr>
          <w:p w:rsidR="00976171" w:rsidRPr="00835924" w:rsidRDefault="008A738F" w:rsidP="00564C7A">
            <w:pPr>
              <w:rPr>
                <w:rFonts w:ascii="Gotham Light" w:hAnsi="Gotham Light"/>
                <w:sz w:val="20"/>
                <w:szCs w:val="20"/>
              </w:rPr>
            </w:pPr>
            <w:r>
              <w:rPr>
                <w:rFonts w:ascii="Gotham Light" w:hAnsi="Gotham Light"/>
                <w:sz w:val="20"/>
                <w:szCs w:val="20"/>
              </w:rPr>
              <w:t xml:space="preserve">RB </w:t>
            </w:r>
            <w:r w:rsidR="00564C7A">
              <w:rPr>
                <w:rFonts w:ascii="Gotham Light" w:hAnsi="Gotham Light"/>
                <w:sz w:val="20"/>
                <w:szCs w:val="20"/>
              </w:rPr>
              <w:t>220 Robotics and Automation II</w:t>
            </w:r>
          </w:p>
        </w:tc>
      </w:tr>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Course Description</w:t>
            </w:r>
          </w:p>
        </w:tc>
        <w:tc>
          <w:tcPr>
            <w:tcW w:w="4788" w:type="dxa"/>
          </w:tcPr>
          <w:p w:rsidR="00564C7A" w:rsidRPr="00564C7A" w:rsidRDefault="00564C7A" w:rsidP="00564C7A">
            <w:pPr>
              <w:rPr>
                <w:rFonts w:ascii="Gotham Light" w:hAnsi="Gotham Light"/>
                <w:sz w:val="20"/>
                <w:szCs w:val="20"/>
              </w:rPr>
            </w:pPr>
            <w:r w:rsidRPr="00564C7A">
              <w:rPr>
                <w:rFonts w:ascii="Gotham Light" w:hAnsi="Gotham Light"/>
                <w:sz w:val="20"/>
                <w:szCs w:val="20"/>
              </w:rPr>
              <w:t>A continuation of the Robotics and Automation I course covering advanced topics which include the integration of robots and CNC machines into manufacturing cells. Other equipment studied includes motion control devices, such as motors and sensors, conveyors and parts feeder mechanisms, use of vision systems as well as other automation equipment used in manufacturing. The integration of automation equipment such as PLCs, motion control devices, and vision systems is also covered. The laboratory work includes the use of PLCs, robots, CNC machines, and other automation equipment. (Pre-requisites: RAET 205C and RAET 210C each with a</w:t>
            </w:r>
          </w:p>
          <w:p w:rsidR="00B73197" w:rsidRPr="00835924" w:rsidRDefault="00564C7A" w:rsidP="00564C7A">
            <w:pPr>
              <w:rPr>
                <w:rFonts w:ascii="Gotham Light" w:hAnsi="Gotham Light"/>
                <w:sz w:val="20"/>
                <w:szCs w:val="20"/>
              </w:rPr>
            </w:pPr>
            <w:r w:rsidRPr="00564C7A">
              <w:rPr>
                <w:rFonts w:ascii="Gotham Light" w:hAnsi="Gotham Light"/>
                <w:sz w:val="20"/>
                <w:szCs w:val="20"/>
              </w:rPr>
              <w:t>grade of “C” or higher.)</w:t>
            </w:r>
          </w:p>
        </w:tc>
      </w:tr>
      <w:tr w:rsidR="00976171" w:rsidRPr="00835924" w:rsidTr="00976171">
        <w:tc>
          <w:tcPr>
            <w:tcW w:w="4788" w:type="dxa"/>
          </w:tcPr>
          <w:p w:rsidR="00976171" w:rsidRPr="00835924" w:rsidRDefault="00B73197" w:rsidP="00976171">
            <w:pPr>
              <w:rPr>
                <w:rFonts w:ascii="Gotham Light" w:hAnsi="Gotham Light"/>
                <w:sz w:val="20"/>
                <w:szCs w:val="20"/>
              </w:rPr>
            </w:pPr>
            <w:r w:rsidRPr="00835924">
              <w:rPr>
                <w:rFonts w:ascii="Gotham Light" w:hAnsi="Gotham Light"/>
                <w:sz w:val="20"/>
                <w:szCs w:val="20"/>
              </w:rPr>
              <w:t xml:space="preserve">Program </w:t>
            </w:r>
          </w:p>
        </w:tc>
        <w:tc>
          <w:tcPr>
            <w:tcW w:w="4788" w:type="dxa"/>
          </w:tcPr>
          <w:p w:rsidR="009B7C9B" w:rsidRPr="00835924" w:rsidRDefault="00564C7A" w:rsidP="000A7F24">
            <w:pPr>
              <w:pStyle w:val="ListParagraph"/>
              <w:numPr>
                <w:ilvl w:val="0"/>
                <w:numId w:val="2"/>
              </w:numPr>
              <w:rPr>
                <w:rFonts w:ascii="Gotham Light" w:hAnsi="Gotham Light"/>
                <w:sz w:val="20"/>
                <w:szCs w:val="20"/>
              </w:rPr>
            </w:pPr>
            <w:hyperlink r:id="rId12" w:tooltip="Learn more about the Robotics and Automation Engineering Technology Degree Program" w:history="1">
              <w:r w:rsidR="000A7F24" w:rsidRPr="000A7F24">
                <w:rPr>
                  <w:rStyle w:val="Hyperlink"/>
                  <w:rFonts w:ascii="Gotham Light" w:hAnsi="Gotham Light"/>
                  <w:sz w:val="20"/>
                  <w:szCs w:val="20"/>
                </w:rPr>
                <w:t>Robotics and Automation Engineering Technology</w:t>
              </w:r>
            </w:hyperlink>
          </w:p>
        </w:tc>
      </w:tr>
      <w:tr w:rsidR="00B73197" w:rsidRPr="00835924" w:rsidTr="00976171">
        <w:tc>
          <w:tcPr>
            <w:tcW w:w="4788" w:type="dxa"/>
          </w:tcPr>
          <w:p w:rsidR="00B73197" w:rsidRPr="00835924" w:rsidRDefault="00B73197" w:rsidP="00976171">
            <w:pPr>
              <w:rPr>
                <w:rFonts w:ascii="Gotham Light" w:hAnsi="Gotham Light"/>
                <w:sz w:val="20"/>
                <w:szCs w:val="20"/>
              </w:rPr>
            </w:pPr>
            <w:r w:rsidRPr="00835924">
              <w:rPr>
                <w:rFonts w:ascii="Gotham Light" w:hAnsi="Gotham Light"/>
                <w:sz w:val="20"/>
                <w:szCs w:val="20"/>
              </w:rPr>
              <w:t>Inventory of Materials in ZIP file:</w:t>
            </w:r>
          </w:p>
        </w:tc>
        <w:tc>
          <w:tcPr>
            <w:tcW w:w="4788" w:type="dxa"/>
          </w:tcPr>
          <w:p w:rsidR="00B73197" w:rsidRPr="00835924" w:rsidRDefault="009B7C9B" w:rsidP="009B7C9B">
            <w:pPr>
              <w:pStyle w:val="ListParagraph"/>
              <w:numPr>
                <w:ilvl w:val="0"/>
                <w:numId w:val="3"/>
              </w:numPr>
              <w:rPr>
                <w:rFonts w:ascii="Gotham Light" w:hAnsi="Gotham Light"/>
                <w:sz w:val="20"/>
                <w:szCs w:val="20"/>
              </w:rPr>
            </w:pPr>
            <w:r w:rsidRPr="00835924">
              <w:rPr>
                <w:rFonts w:ascii="Gotham Light" w:hAnsi="Gotham Light"/>
                <w:sz w:val="20"/>
                <w:szCs w:val="20"/>
              </w:rPr>
              <w:t>Syllabus</w:t>
            </w:r>
          </w:p>
          <w:p w:rsidR="000A7F24" w:rsidRPr="00DA5576" w:rsidRDefault="009B7C9B" w:rsidP="00DA5576">
            <w:pPr>
              <w:pStyle w:val="ListParagraph"/>
              <w:numPr>
                <w:ilvl w:val="0"/>
                <w:numId w:val="3"/>
              </w:numPr>
              <w:rPr>
                <w:rFonts w:ascii="Gotham Light" w:hAnsi="Gotham Light"/>
                <w:sz w:val="20"/>
                <w:szCs w:val="20"/>
              </w:rPr>
            </w:pPr>
            <w:r w:rsidRPr="00835924">
              <w:rPr>
                <w:rFonts w:ascii="Gotham Light" w:hAnsi="Gotham Light"/>
                <w:sz w:val="20"/>
                <w:szCs w:val="20"/>
              </w:rPr>
              <w:t>Assessments and Projects</w:t>
            </w:r>
          </w:p>
        </w:tc>
      </w:tr>
    </w:tbl>
    <w:p w:rsidR="00B73197" w:rsidRPr="00F110E6" w:rsidRDefault="00B73197" w:rsidP="00976171">
      <w:pPr>
        <w:rPr>
          <w:rFonts w:ascii="Gotham Light" w:hAnsi="Gotham Light"/>
          <w:sz w:val="24"/>
          <w:szCs w:val="24"/>
        </w:rPr>
      </w:pPr>
    </w:p>
    <w:p w:rsidR="000A7F24" w:rsidRDefault="000A7F24" w:rsidP="00B73197">
      <w:pPr>
        <w:jc w:val="center"/>
        <w:rPr>
          <w:rFonts w:ascii="Gotham Light" w:hAnsi="Gotham Light"/>
          <w:sz w:val="24"/>
          <w:szCs w:val="24"/>
        </w:rPr>
      </w:pPr>
    </w:p>
    <w:p w:rsidR="000A7F24" w:rsidRDefault="000A7F24" w:rsidP="00B73197">
      <w:pPr>
        <w:jc w:val="center"/>
        <w:rPr>
          <w:rFonts w:ascii="Gotham Light" w:hAnsi="Gotham Light"/>
          <w:sz w:val="24"/>
          <w:szCs w:val="24"/>
        </w:rPr>
      </w:pPr>
    </w:p>
    <w:p w:rsidR="008A738F" w:rsidRDefault="008A738F" w:rsidP="00B73197">
      <w:pPr>
        <w:jc w:val="center"/>
        <w:rPr>
          <w:rFonts w:ascii="Gotham Light" w:hAnsi="Gotham Light"/>
          <w:sz w:val="24"/>
          <w:szCs w:val="24"/>
        </w:rPr>
      </w:pPr>
    </w:p>
    <w:p w:rsidR="00564C7A" w:rsidRDefault="00564C7A" w:rsidP="00B73197">
      <w:pPr>
        <w:jc w:val="center"/>
        <w:rPr>
          <w:rFonts w:ascii="Gotham Light" w:hAnsi="Gotham Light"/>
          <w:sz w:val="24"/>
          <w:szCs w:val="24"/>
        </w:rPr>
      </w:pPr>
      <w:bookmarkStart w:id="0" w:name="_GoBack"/>
      <w:bookmarkEnd w:id="0"/>
    </w:p>
    <w:p w:rsidR="00976171" w:rsidRPr="00F110E6" w:rsidRDefault="009B7C9B" w:rsidP="00FB486B">
      <w:pPr>
        <w:jc w:val="center"/>
        <w:rPr>
          <w:rFonts w:ascii="Gotham Light" w:hAnsi="Gotham Light"/>
          <w:sz w:val="24"/>
          <w:szCs w:val="24"/>
        </w:rPr>
      </w:pPr>
      <w:r>
        <w:rPr>
          <w:rFonts w:ascii="Gotham Light" w:hAnsi="Gotham Light"/>
          <w:sz w:val="24"/>
          <w:szCs w:val="24"/>
        </w:rPr>
        <w:lastRenderedPageBreak/>
        <w:t xml:space="preserve">The materials for </w:t>
      </w:r>
      <w:r w:rsidR="00564C7A">
        <w:rPr>
          <w:rFonts w:ascii="Gotham Light" w:hAnsi="Gotham Light"/>
          <w:sz w:val="24"/>
          <w:szCs w:val="24"/>
        </w:rPr>
        <w:t xml:space="preserve">NHTI RB 220 Robotics and Automation </w:t>
      </w:r>
      <w:r w:rsidR="008A738F">
        <w:rPr>
          <w:rFonts w:ascii="Gotham Light" w:hAnsi="Gotham Light"/>
          <w:sz w:val="24"/>
          <w:szCs w:val="24"/>
        </w:rPr>
        <w:t>by Joseph Cunningham</w:t>
      </w:r>
      <w:r w:rsidR="000A7F24">
        <w:rPr>
          <w:rFonts w:ascii="Gotham Light" w:hAnsi="Gotham Light"/>
          <w:sz w:val="24"/>
          <w:szCs w:val="24"/>
        </w:rPr>
        <w:t xml:space="preserve"> </w:t>
      </w:r>
      <w:r w:rsidR="00835924">
        <w:rPr>
          <w:rFonts w:ascii="Gotham Light" w:hAnsi="Gotham Light"/>
          <w:sz w:val="24"/>
          <w:szCs w:val="24"/>
        </w:rPr>
        <w:t>are</w:t>
      </w:r>
      <w:r w:rsidR="00B73197" w:rsidRPr="00F110E6">
        <w:rPr>
          <w:rFonts w:ascii="Gotham Light" w:hAnsi="Gotham Light"/>
          <w:sz w:val="24"/>
          <w:szCs w:val="24"/>
        </w:rPr>
        <w:t xml:space="preserve"> licensed under the Creative Commons Attribution 4.0 International License. To view a copy of this license, visit </w:t>
      </w:r>
      <w:hyperlink r:id="rId13" w:tooltip="Read the full Creative Commons CC BY 4.0 deed." w:history="1">
        <w:r w:rsidR="00B73197" w:rsidRPr="00F110E6">
          <w:rPr>
            <w:rStyle w:val="Hyperlink"/>
            <w:rFonts w:ascii="Gotham Light" w:hAnsi="Gotham Light"/>
            <w:sz w:val="24"/>
            <w:szCs w:val="24"/>
          </w:rPr>
          <w:t>http://creativecommons.org/licenses/by/4.0/deed.en_US</w:t>
        </w:r>
      </w:hyperlink>
      <w:r w:rsidR="00B73197" w:rsidRPr="00F110E6">
        <w:rPr>
          <w:rFonts w:ascii="Gotham Light" w:hAnsi="Gotham Light"/>
          <w:sz w:val="24"/>
          <w:szCs w:val="24"/>
        </w:rPr>
        <w:t>.</w:t>
      </w:r>
    </w:p>
    <w:p w:rsidR="00976171" w:rsidRPr="00F110E6" w:rsidRDefault="000A7F24" w:rsidP="00835924">
      <w:pPr>
        <w:jc w:val="center"/>
        <w:rPr>
          <w:rFonts w:ascii="Gotham Light" w:hAnsi="Gotham Light"/>
          <w:sz w:val="24"/>
          <w:szCs w:val="24"/>
        </w:rPr>
      </w:pPr>
      <w:r w:rsidRPr="00F110E6">
        <w:rPr>
          <w:rFonts w:ascii="Gotham Light" w:hAnsi="Gotham Light"/>
          <w:noProof/>
          <w:sz w:val="24"/>
          <w:szCs w:val="24"/>
        </w:rPr>
        <w:drawing>
          <wp:anchor distT="0" distB="0" distL="114300" distR="114300" simplePos="0" relativeHeight="251659264" behindDoc="0" locked="0" layoutInCell="1" allowOverlap="1" wp14:anchorId="627C44FC" wp14:editId="546F58CE">
            <wp:simplePos x="0" y="0"/>
            <wp:positionH relativeFrom="column">
              <wp:posOffset>-52070</wp:posOffset>
            </wp:positionH>
            <wp:positionV relativeFrom="paragraph">
              <wp:posOffset>211455</wp:posOffset>
            </wp:positionV>
            <wp:extent cx="1623060" cy="731520"/>
            <wp:effectExtent l="0" t="0" r="0" b="0"/>
            <wp:wrapSquare wrapText="bothSides"/>
            <wp:docPr id="3" name="Picture 3" descr="AMPed NH two color, green and black, horizontal logo." title="AMPed NH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d_L_Gre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3060" cy="731520"/>
                    </a:xfrm>
                    <a:prstGeom prst="rect">
                      <a:avLst/>
                    </a:prstGeom>
                  </pic:spPr>
                </pic:pic>
              </a:graphicData>
            </a:graphic>
            <wp14:sizeRelH relativeFrom="page">
              <wp14:pctWidth>0</wp14:pctWidth>
            </wp14:sizeRelH>
            <wp14:sizeRelV relativeFrom="page">
              <wp14:pctHeight>0</wp14:pctHeight>
            </wp14:sizeRelV>
          </wp:anchor>
        </w:drawing>
      </w:r>
      <w:hyperlink r:id="rId15" w:tooltip="Go to AMPedNH.com, the AMPed NH Project Website" w:history="1">
        <w:r w:rsidR="00976171" w:rsidRPr="00F110E6">
          <w:rPr>
            <w:rStyle w:val="Hyperlink"/>
            <w:rFonts w:ascii="Gotham Light" w:hAnsi="Gotham Light"/>
            <w:sz w:val="24"/>
            <w:szCs w:val="24"/>
          </w:rPr>
          <w:t>AMPed NH</w:t>
        </w:r>
      </w:hyperlink>
      <w:r w:rsidR="00976171" w:rsidRPr="00F110E6">
        <w:rPr>
          <w:rFonts w:ascii="Gotham Light" w:hAnsi="Gotham Light"/>
          <w:sz w:val="24"/>
          <w:szCs w:val="24"/>
        </w:rPr>
        <w:t xml:space="preserve"> is sponsored by a $19.97 million grant from the U.S. Department of Labor, Employment &amp; Training Administration TAACCCT Grant #TC-22504-11-60-A-33. </w:t>
      </w:r>
      <w:hyperlink r:id="rId16" w:tooltip="Go to the Community College System of New Hampshire Website" w:history="1">
        <w:r w:rsidR="00976171" w:rsidRPr="00F110E6">
          <w:rPr>
            <w:rStyle w:val="Hyperlink"/>
            <w:rFonts w:ascii="Gotham Light" w:hAnsi="Gotham Light"/>
            <w:sz w:val="24"/>
            <w:szCs w:val="24"/>
          </w:rPr>
          <w:t>The Community College System of NH</w:t>
        </w:r>
      </w:hyperlink>
      <w:r w:rsidR="00976171" w:rsidRPr="00F110E6">
        <w:rPr>
          <w:rFonts w:ascii="Gotham Light" w:hAnsi="Gotham Light"/>
          <w:sz w:val="24"/>
          <w:szCs w:val="24"/>
        </w:rPr>
        <w:t xml:space="preserve"> is an equal opportunity employer, and adaptive equipment is available upon request to persons with disabilities.</w:t>
      </w:r>
    </w:p>
    <w:p w:rsidR="007840A1" w:rsidRPr="00F110E6" w:rsidRDefault="007840A1" w:rsidP="007840A1">
      <w:pPr>
        <w:jc w:val="center"/>
        <w:rPr>
          <w:rFonts w:ascii="Gotham Light" w:hAnsi="Gotham Light"/>
          <w:sz w:val="24"/>
          <w:szCs w:val="24"/>
        </w:rPr>
      </w:pPr>
      <w:r w:rsidRPr="00F110E6">
        <w:rPr>
          <w:rFonts w:ascii="Gotham Light" w:hAnsi="Gotham Light"/>
          <w:sz w:val="24"/>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6179AE" w:rsidRPr="00F110E6">
        <w:rPr>
          <w:rFonts w:ascii="Gotham Light" w:hAnsi="Gotham Light"/>
          <w:sz w:val="24"/>
          <w:szCs w:val="24"/>
        </w:rPr>
        <w:t>.</w:t>
      </w:r>
    </w:p>
    <w:p w:rsidR="00CC148B" w:rsidRPr="00F110E6" w:rsidRDefault="00CC148B" w:rsidP="007840A1">
      <w:pPr>
        <w:jc w:val="center"/>
        <w:rPr>
          <w:rFonts w:ascii="Gotham Light" w:hAnsi="Gotham Light"/>
          <w:sz w:val="24"/>
          <w:szCs w:val="24"/>
        </w:rPr>
      </w:pPr>
      <w:r w:rsidRPr="00F110E6">
        <w:rPr>
          <w:rFonts w:ascii="Gotham Light" w:hAnsi="Gotham Light"/>
          <w:sz w:val="24"/>
          <w:szCs w:val="24"/>
        </w:rPr>
        <w:t>Branding and design are CC BY ND.  This license allows for redistribution, commercial and non-commercial, as long as it is passed along unchanged and in whole with credit to AMPed NH.  The AMPed NH logo may not be modified (for example, removing the “NH” and substituting other text, or using the logo without the “NH.”), nor be used by anyone except the CCSNH.</w:t>
      </w:r>
    </w:p>
    <w:p w:rsidR="005B215C" w:rsidRPr="00F110E6" w:rsidRDefault="00564C7A">
      <w:pPr>
        <w:rPr>
          <w:rFonts w:ascii="Gotham Light" w:hAnsi="Gotham Light"/>
          <w:sz w:val="24"/>
          <w:szCs w:val="24"/>
        </w:rPr>
      </w:pPr>
    </w:p>
    <w:sectPr w:rsidR="005B215C" w:rsidRPr="00F110E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1" w:rsidRDefault="004E7D31" w:rsidP="00F110E6">
      <w:pPr>
        <w:spacing w:after="0" w:line="240" w:lineRule="auto"/>
      </w:pPr>
      <w:r>
        <w:separator/>
      </w:r>
    </w:p>
  </w:endnote>
  <w:endnote w:type="continuationSeparator" w:id="0">
    <w:p w:rsidR="004E7D31" w:rsidRDefault="004E7D31" w:rsidP="00F1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E6" w:rsidRDefault="00F110E6">
    <w:pPr>
      <w:pStyle w:val="Footer"/>
    </w:pPr>
    <w:r>
      <w:rPr>
        <w:noProof/>
      </w:rPr>
      <w:drawing>
        <wp:inline distT="0" distB="0" distL="0" distR="0" wp14:anchorId="7C6EBC64" wp14:editId="3F3E319A">
          <wp:extent cx="813818" cy="152400"/>
          <wp:effectExtent l="0" t="0" r="5715" b="0"/>
          <wp:docPr id="1" name="Picture 1" descr="Black, white, and gray Creative Commons, CC BY, horizontal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818" cy="152400"/>
                  </a:xfrm>
                  <a:prstGeom prst="rect">
                    <a:avLst/>
                  </a:prstGeom>
                </pic:spPr>
              </pic:pic>
            </a:graphicData>
          </a:graphic>
        </wp:inline>
      </w:drawing>
    </w:r>
    <w:r>
      <w:tab/>
    </w:r>
    <w:r>
      <w:tab/>
    </w:r>
    <w:r w:rsidRPr="00F110E6">
      <w:rPr>
        <w:rFonts w:ascii="Gotham Light" w:hAnsi="Gotham Light"/>
      </w:rPr>
      <w:t xml:space="preserve">Page </w:t>
    </w:r>
    <w:r w:rsidRPr="00F110E6">
      <w:rPr>
        <w:rFonts w:ascii="Gotham Light" w:hAnsi="Gotham Light"/>
        <w:b/>
      </w:rPr>
      <w:fldChar w:fldCharType="begin"/>
    </w:r>
    <w:r w:rsidRPr="00F110E6">
      <w:rPr>
        <w:rFonts w:ascii="Gotham Light" w:hAnsi="Gotham Light"/>
        <w:b/>
      </w:rPr>
      <w:instrText xml:space="preserve"> PAGE  \* Arabic  \* MERGEFORMAT </w:instrText>
    </w:r>
    <w:r w:rsidRPr="00F110E6">
      <w:rPr>
        <w:rFonts w:ascii="Gotham Light" w:hAnsi="Gotham Light"/>
        <w:b/>
      </w:rPr>
      <w:fldChar w:fldCharType="separate"/>
    </w:r>
    <w:r w:rsidR="00564C7A">
      <w:rPr>
        <w:rFonts w:ascii="Gotham Light" w:hAnsi="Gotham Light"/>
        <w:b/>
        <w:noProof/>
      </w:rPr>
      <w:t>2</w:t>
    </w:r>
    <w:r w:rsidRPr="00F110E6">
      <w:rPr>
        <w:rFonts w:ascii="Gotham Light" w:hAnsi="Gotham Light"/>
        <w:b/>
      </w:rPr>
      <w:fldChar w:fldCharType="end"/>
    </w:r>
    <w:r w:rsidRPr="00F110E6">
      <w:rPr>
        <w:rFonts w:ascii="Gotham Light" w:hAnsi="Gotham Light"/>
      </w:rPr>
      <w:t xml:space="preserve"> of </w:t>
    </w:r>
    <w:r w:rsidRPr="00F110E6">
      <w:rPr>
        <w:rFonts w:ascii="Gotham Light" w:hAnsi="Gotham Light"/>
        <w:b/>
      </w:rPr>
      <w:fldChar w:fldCharType="begin"/>
    </w:r>
    <w:r w:rsidRPr="00F110E6">
      <w:rPr>
        <w:rFonts w:ascii="Gotham Light" w:hAnsi="Gotham Light"/>
        <w:b/>
      </w:rPr>
      <w:instrText xml:space="preserve"> NUMPAGES  \* Arabic  \* MERGEFORMAT </w:instrText>
    </w:r>
    <w:r w:rsidRPr="00F110E6">
      <w:rPr>
        <w:rFonts w:ascii="Gotham Light" w:hAnsi="Gotham Light"/>
        <w:b/>
      </w:rPr>
      <w:fldChar w:fldCharType="separate"/>
    </w:r>
    <w:r w:rsidR="00564C7A">
      <w:rPr>
        <w:rFonts w:ascii="Gotham Light" w:hAnsi="Gotham Light"/>
        <w:b/>
        <w:noProof/>
      </w:rPr>
      <w:t>2</w:t>
    </w:r>
    <w:r w:rsidRPr="00F110E6">
      <w:rPr>
        <w:rFonts w:ascii="Gotham Light" w:hAnsi="Gotham Light"/>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1" w:rsidRDefault="004E7D31" w:rsidP="00F110E6">
      <w:pPr>
        <w:spacing w:after="0" w:line="240" w:lineRule="auto"/>
      </w:pPr>
      <w:r>
        <w:separator/>
      </w:r>
    </w:p>
  </w:footnote>
  <w:footnote w:type="continuationSeparator" w:id="0">
    <w:p w:rsidR="004E7D31" w:rsidRDefault="004E7D31" w:rsidP="00F1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7AE6"/>
    <w:multiLevelType w:val="hybridMultilevel"/>
    <w:tmpl w:val="3FF0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E7738"/>
    <w:multiLevelType w:val="hybridMultilevel"/>
    <w:tmpl w:val="086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42522"/>
    <w:multiLevelType w:val="hybridMultilevel"/>
    <w:tmpl w:val="630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31"/>
    <w:rsid w:val="000851C9"/>
    <w:rsid w:val="000A2626"/>
    <w:rsid w:val="000A7F24"/>
    <w:rsid w:val="004E7D31"/>
    <w:rsid w:val="00564C7A"/>
    <w:rsid w:val="006179AE"/>
    <w:rsid w:val="00674927"/>
    <w:rsid w:val="007840A1"/>
    <w:rsid w:val="00835924"/>
    <w:rsid w:val="008A738F"/>
    <w:rsid w:val="00976171"/>
    <w:rsid w:val="009B7C9B"/>
    <w:rsid w:val="00AB167C"/>
    <w:rsid w:val="00AF46CD"/>
    <w:rsid w:val="00B73197"/>
    <w:rsid w:val="00CC148B"/>
    <w:rsid w:val="00D63678"/>
    <w:rsid w:val="00DA5576"/>
    <w:rsid w:val="00EE3300"/>
    <w:rsid w:val="00F110E6"/>
    <w:rsid w:val="00F34D0F"/>
    <w:rsid w:val="00FB486B"/>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1"/>
    <w:pPr>
      <w:ind w:left="720"/>
      <w:contextualSpacing/>
    </w:pPr>
  </w:style>
  <w:style w:type="table" w:styleId="TableGrid">
    <w:name w:val="Table Grid"/>
    <w:basedOn w:val="TableNormal"/>
    <w:uiPriority w:val="59"/>
    <w:rsid w:val="0097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CD"/>
    <w:rPr>
      <w:rFonts w:ascii="Tahoma" w:hAnsi="Tahoma" w:cs="Tahoma"/>
      <w:sz w:val="16"/>
      <w:szCs w:val="16"/>
    </w:rPr>
  </w:style>
  <w:style w:type="character" w:styleId="Hyperlink">
    <w:name w:val="Hyperlink"/>
    <w:basedOn w:val="DefaultParagraphFont"/>
    <w:uiPriority w:val="99"/>
    <w:unhideWhenUsed/>
    <w:rsid w:val="00B73197"/>
    <w:rPr>
      <w:color w:val="0000FF" w:themeColor="hyperlink"/>
      <w:u w:val="single"/>
    </w:rPr>
  </w:style>
  <w:style w:type="paragraph" w:styleId="Header">
    <w:name w:val="header"/>
    <w:basedOn w:val="Normal"/>
    <w:link w:val="HeaderChar"/>
    <w:uiPriority w:val="99"/>
    <w:unhideWhenUsed/>
    <w:rsid w:val="00F1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E6"/>
  </w:style>
  <w:style w:type="paragraph" w:styleId="Footer">
    <w:name w:val="footer"/>
    <w:basedOn w:val="Normal"/>
    <w:link w:val="FooterChar"/>
    <w:uiPriority w:val="99"/>
    <w:unhideWhenUsed/>
    <w:rsid w:val="00F1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pednh.com/" TargetMode="External"/><Relationship Id="rId13" Type="http://schemas.openxmlformats.org/officeDocument/2006/relationships/hyperlink" Target="http://creativecommons.org/licenses/by/4.0/deed.en_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ti.edu/academics/programs-study/engineering-technology-programs/robotics-and-automation-enginee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csnh.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snh.edu/about-ccsnh" TargetMode="External"/><Relationship Id="rId5" Type="http://schemas.openxmlformats.org/officeDocument/2006/relationships/webSettings" Target="webSettings.xml"/><Relationship Id="rId15" Type="http://schemas.openxmlformats.org/officeDocument/2006/relationships/hyperlink" Target="http://ampednh.com/" TargetMode="External"/><Relationship Id="rId10" Type="http://schemas.openxmlformats.org/officeDocument/2006/relationships/hyperlink" Target="http://ampednh.com/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snh.edu/about-ccsnh"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Creative%20Commons\CC%20BY%20Protocol%20Docs\Batch%20Upload%20for%20Course%20Materials%20Manif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Batch Upload for Course Materials Manifest</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Marcolongo</dc:creator>
  <cp:lastModifiedBy>Jennifer Marcolongo</cp:lastModifiedBy>
  <cp:revision>2</cp:revision>
  <cp:lastPrinted>2015-08-05T20:22:00Z</cp:lastPrinted>
  <dcterms:created xsi:type="dcterms:W3CDTF">2015-09-02T20:02:00Z</dcterms:created>
  <dcterms:modified xsi:type="dcterms:W3CDTF">2015-09-02T20:02:00Z</dcterms:modified>
</cp:coreProperties>
</file>