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1C" w:rsidRDefault="00AD471C" w:rsidP="00AD471C">
      <w:pPr>
        <w:pStyle w:val="ListParagraph"/>
        <w:numPr>
          <w:ilvl w:val="0"/>
          <w:numId w:val="2"/>
        </w:numPr>
      </w:pPr>
      <w:r>
        <w:t xml:space="preserve">Access the Course Sites page by following this link: </w:t>
      </w:r>
      <w:hyperlink r:id="rId8" w:history="1">
        <w:r>
          <w:rPr>
            <w:rStyle w:val="Hyperlink"/>
          </w:rPr>
          <w:t>http://go.dtcc.e</w:t>
        </w:r>
        <w:r>
          <w:rPr>
            <w:rStyle w:val="Hyperlink"/>
          </w:rPr>
          <w:t>d</w:t>
        </w:r>
        <w:r>
          <w:rPr>
            <w:rStyle w:val="Hyperlink"/>
          </w:rPr>
          <w:t>u/GettingPrepped</w:t>
        </w:r>
      </w:hyperlink>
    </w:p>
    <w:p w:rsidR="00AD471C" w:rsidRDefault="00AD471C" w:rsidP="00AD471C">
      <w:pPr>
        <w:pStyle w:val="ListParagraph"/>
        <w:numPr>
          <w:ilvl w:val="0"/>
          <w:numId w:val="2"/>
        </w:numPr>
      </w:pPr>
      <w:r>
        <w:t>Follow the steps to “Self-Enroll” if you are a new user, or “Login” with your username and password if you are a current Course Sites member. At this time, there is no cost to enroll. The enrollment/login page looks like this:</w:t>
      </w:r>
    </w:p>
    <w:p w:rsidR="00AD471C" w:rsidRDefault="00AD471C" w:rsidP="00AD471C">
      <w:pPr>
        <w:pStyle w:val="ListParagraph"/>
      </w:pPr>
      <w:r>
        <w:rPr>
          <w:noProof/>
        </w:rPr>
        <w:drawing>
          <wp:inline distT="0" distB="0" distL="0" distR="0" wp14:anchorId="24C202A9" wp14:editId="45AC8FCC">
            <wp:extent cx="3822074" cy="1458595"/>
            <wp:effectExtent l="190500" t="190500" r="197485" b="1987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7954" cy="1464655"/>
                    </a:xfrm>
                    <a:prstGeom prst="rect">
                      <a:avLst/>
                    </a:prstGeom>
                    <a:ln>
                      <a:noFill/>
                    </a:ln>
                    <a:effectLst>
                      <a:outerShdw blurRad="190500" algn="tl" rotWithShape="0">
                        <a:srgbClr val="000000">
                          <a:alpha val="70000"/>
                        </a:srgbClr>
                      </a:outerShdw>
                    </a:effectLst>
                  </pic:spPr>
                </pic:pic>
              </a:graphicData>
            </a:graphic>
          </wp:inline>
        </w:drawing>
      </w:r>
    </w:p>
    <w:p w:rsidR="00AD471C" w:rsidRDefault="00AD471C" w:rsidP="00AD471C">
      <w:pPr>
        <w:pStyle w:val="ListParagraph"/>
        <w:numPr>
          <w:ilvl w:val="0"/>
          <w:numId w:val="2"/>
        </w:numPr>
      </w:pPr>
      <w:r>
        <w:rPr>
          <w:noProof/>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363855</wp:posOffset>
                </wp:positionV>
                <wp:extent cx="4324350" cy="2914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24350" cy="291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1C" w:rsidRDefault="00AD471C">
                            <w:r>
                              <w:rPr>
                                <w:noProof/>
                              </w:rPr>
                              <w:drawing>
                                <wp:inline distT="0" distB="0" distL="0" distR="0" wp14:anchorId="4C6459BF" wp14:editId="40D3D9B1">
                                  <wp:extent cx="3857625" cy="2467067"/>
                                  <wp:effectExtent l="190500" t="190500" r="180975" b="200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002" cy="2478819"/>
                                          </a:xfrm>
                                          <a:prstGeom prst="rect">
                                            <a:avLst/>
                                          </a:prstGeom>
                                          <a:ln>
                                            <a:noFill/>
                                          </a:ln>
                                          <a:effectLst>
                                            <a:outerShdw blurRad="190500" algn="tl" rotWithShape="0">
                                              <a:srgbClr val="000000">
                                                <a:alpha val="70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pt;margin-top:28.65pt;width:340.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" fillcolor="white [3201]" stroked="f" strokeweight=".5pt">
                <v:textbox>
                  <w:txbxContent>
                    <w:p w:rsidR="00AD471C" w:rsidRDefault="00AD471C">
                      <w:r>
                        <w:rPr>
                          <w:noProof/>
                        </w:rPr>
                        <w:drawing>
                          <wp:inline distT="0" distB="0" distL="0" distR="0" wp14:anchorId="4C6459BF" wp14:editId="40D3D9B1">
                            <wp:extent cx="3857625" cy="2467067"/>
                            <wp:effectExtent l="190500" t="190500" r="180975" b="2000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002" cy="2478819"/>
                                    </a:xfrm>
                                    <a:prstGeom prst="rect">
                                      <a:avLst/>
                                    </a:prstGeom>
                                    <a:ln>
                                      <a:noFill/>
                                    </a:ln>
                                    <a:effectLst>
                                      <a:outerShdw blurRad="190500" algn="tl" rotWithShape="0">
                                        <a:srgbClr val="000000">
                                          <a:alpha val="70000"/>
                                        </a:srgbClr>
                                      </a:outerShdw>
                                    </a:effectLst>
                                  </pic:spPr>
                                </pic:pic>
                              </a:graphicData>
                            </a:graphic>
                          </wp:inline>
                        </w:drawing>
                      </w:r>
                    </w:p>
                  </w:txbxContent>
                </v:textbox>
              </v:shape>
            </w:pict>
          </mc:Fallback>
        </mc:AlternateContent>
      </w:r>
      <w:r>
        <w:t>Once you enter the “Getting Prepped” site, begin with the syllabus and the “Welcome” video. The home page of the site looks like this:</w:t>
      </w:r>
    </w:p>
    <w:p w:rsidR="00AD471C" w:rsidRDefault="00AD471C"/>
    <w:sectPr w:rsidR="00AD47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1C" w:rsidRDefault="00AD471C" w:rsidP="00AD471C">
      <w:pPr>
        <w:spacing w:after="0" w:line="240" w:lineRule="auto"/>
      </w:pPr>
      <w:r>
        <w:separator/>
      </w:r>
    </w:p>
  </w:endnote>
  <w:endnote w:type="continuationSeparator" w:id="0">
    <w:p w:rsidR="00AD471C" w:rsidRDefault="00AD471C" w:rsidP="00AD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D9" w:rsidRDefault="000A6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1C" w:rsidRPr="004B1568" w:rsidRDefault="00AD471C" w:rsidP="00AD471C">
    <w:pPr>
      <w:spacing w:after="0"/>
      <w:jc w:val="center"/>
      <w:rPr>
        <w:rFonts w:ascii="Times New Roman" w:eastAsia="Calibri" w:hAnsi="Times New Roman" w:cs="Times New Roman"/>
        <w:sz w:val="18"/>
        <w:szCs w:val="18"/>
      </w:rPr>
    </w:pPr>
    <w:r w:rsidRPr="004B1568">
      <w:rPr>
        <w:rFonts w:ascii="Times New Roman" w:eastAsia="Calibri" w:hAnsi="Times New Roman" w:cs="Times New Roman"/>
        <w:sz w:val="18"/>
        <w:szCs w:val="18"/>
      </w:rPr>
      <w:t xml:space="preserve">This workforce solution was funded by a </w:t>
    </w:r>
    <w:bookmarkStart w:id="0" w:name="_GoBack"/>
    <w:r w:rsidRPr="004B1568">
      <w:rPr>
        <w:rFonts w:ascii="Times New Roman" w:eastAsia="Calibri" w:hAnsi="Times New Roman" w:cs="Times New Roman"/>
        <w:sz w:val="18"/>
        <w:szCs w:val="18"/>
      </w:rPr>
      <w:t xml:space="preserve">grant </w:t>
    </w:r>
    <w:bookmarkEnd w:id="0"/>
    <w:r w:rsidRPr="004B1568">
      <w:rPr>
        <w:rFonts w:ascii="Times New Roman" w:eastAsia="Calibri" w:hAnsi="Times New Roman" w:cs="Times New Roman"/>
        <w:sz w:val="18"/>
        <w:szCs w:val="18"/>
      </w:rPr>
      <w:t>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D471C" w:rsidRPr="004B1568" w:rsidRDefault="00AD471C" w:rsidP="00AD471C">
    <w:pPr>
      <w:spacing w:after="0"/>
      <w:jc w:val="center"/>
      <w:rPr>
        <w:rFonts w:ascii="Times New Roman" w:eastAsia="Calibri" w:hAnsi="Times New Roman" w:cs="Times New Roman"/>
        <w:sz w:val="18"/>
        <w:szCs w:val="18"/>
      </w:rPr>
    </w:pPr>
    <w:r w:rsidRPr="004B1568">
      <w:rPr>
        <w:rFonts w:ascii="Times New Roman" w:eastAsia="Calibri" w:hAnsi="Times New Roman" w:cs="Times New Roman"/>
        <w:noProof/>
        <w:sz w:val="18"/>
        <w:szCs w:val="18"/>
      </w:rPr>
      <w:t xml:space="preserve"> </w:t>
    </w:r>
    <w:r w:rsidRPr="004B1568">
      <w:rPr>
        <w:rFonts w:ascii="Times New Roman" w:eastAsia="Calibri" w:hAnsi="Times New Roman" w:cs="Times New Roman"/>
        <w:noProof/>
        <w:sz w:val="18"/>
        <w:szCs w:val="18"/>
      </w:rPr>
      <w:drawing>
        <wp:inline distT="0" distB="0" distL="0" distR="0" wp14:anchorId="7B1FD68C" wp14:editId="0F76AC2D">
          <wp:extent cx="609600" cy="214429"/>
          <wp:effectExtent l="0" t="0" r="0" b="0"/>
          <wp:docPr id="1" name="Picture 1" descr="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538" cy="214407"/>
                  </a:xfrm>
                  <a:prstGeom prst="rect">
                    <a:avLst/>
                  </a:prstGeom>
                  <a:noFill/>
                </pic:spPr>
              </pic:pic>
            </a:graphicData>
          </a:graphic>
        </wp:inline>
      </w:drawing>
    </w:r>
  </w:p>
  <w:p w:rsidR="00AD471C" w:rsidRPr="00FB18D6" w:rsidRDefault="00AD471C" w:rsidP="00AD471C">
    <w:pPr>
      <w:spacing w:after="0"/>
      <w:jc w:val="center"/>
      <w:rPr>
        <w:rFonts w:ascii="Times New Roman" w:eastAsia="Calibri" w:hAnsi="Times New Roman" w:cs="Times New Roman"/>
        <w:sz w:val="18"/>
        <w:szCs w:val="18"/>
      </w:rPr>
    </w:pPr>
    <w:r w:rsidRPr="004B1568">
      <w:rPr>
        <w:rFonts w:ascii="Times New Roman" w:eastAsia="Calibri" w:hAnsi="Times New Roman" w:cs="Times New Roman"/>
        <w:sz w:val="18"/>
        <w:szCs w:val="18"/>
      </w:rPr>
      <w:t xml:space="preserve">  Unless otherwise specified, this work by Delaware Technical Community College is licensed under a Creative Commons Attribution 4.0 International License: </w:t>
    </w:r>
    <w:hyperlink r:id="rId2" w:history="1">
      <w:r w:rsidRPr="004056CE">
        <w:rPr>
          <w:rStyle w:val="Hyperlink"/>
          <w:rFonts w:ascii="Times New Roman" w:eastAsia="Calibri" w:hAnsi="Times New Roman" w:cs="Times New Roman"/>
          <w:sz w:val="18"/>
          <w:szCs w:val="18"/>
        </w:rPr>
        <w:t>http://creativecommons.org/licenses/by/4.0/</w:t>
      </w:r>
    </w:hyperlink>
    <w:r w:rsidRPr="004B1568">
      <w:rPr>
        <w:rFonts w:ascii="Times New Roman" w:eastAsia="Calibri" w:hAnsi="Times New Roman" w:cs="Times New Roman"/>
        <w:sz w:val="18"/>
        <w:szCs w:val="18"/>
      </w:rPr>
      <w:t>.</w:t>
    </w:r>
  </w:p>
  <w:p w:rsidR="00AD471C" w:rsidRDefault="00AD47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D9" w:rsidRDefault="000A6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1C" w:rsidRDefault="00AD471C" w:rsidP="00AD471C">
      <w:pPr>
        <w:spacing w:after="0" w:line="240" w:lineRule="auto"/>
      </w:pPr>
      <w:r>
        <w:separator/>
      </w:r>
    </w:p>
  </w:footnote>
  <w:footnote w:type="continuationSeparator" w:id="0">
    <w:p w:rsidR="00AD471C" w:rsidRDefault="00AD471C" w:rsidP="00AD4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D9" w:rsidRDefault="000A6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1C" w:rsidRDefault="00AD471C">
    <w:pPr>
      <w:pStyle w:val="Header"/>
    </w:pPr>
    <w:r w:rsidRPr="00AD471C">
      <w:rPr>
        <w:b/>
        <w:sz w:val="28"/>
        <w:szCs w:val="28"/>
      </w:rPr>
      <w:t>Getting Prepped: Developing Your College Reading, Writing, and Math Skills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D9" w:rsidRDefault="000A6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19E0"/>
    <w:multiLevelType w:val="hybridMultilevel"/>
    <w:tmpl w:val="D07C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50F"/>
    <w:multiLevelType w:val="hybridMultilevel"/>
    <w:tmpl w:val="102A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1C"/>
    <w:rsid w:val="000A62D9"/>
    <w:rsid w:val="008D62A9"/>
    <w:rsid w:val="00A96A57"/>
    <w:rsid w:val="00AD471C"/>
    <w:rsid w:val="00D0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62481-6896-4E73-A1A3-6D472BC4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71C"/>
    <w:rPr>
      <w:color w:val="0000FF"/>
      <w:u w:val="single"/>
    </w:rPr>
  </w:style>
  <w:style w:type="paragraph" w:styleId="ListParagraph">
    <w:name w:val="List Paragraph"/>
    <w:basedOn w:val="Normal"/>
    <w:uiPriority w:val="34"/>
    <w:qFormat/>
    <w:rsid w:val="00AD471C"/>
    <w:pPr>
      <w:ind w:left="720"/>
      <w:contextualSpacing/>
    </w:pPr>
  </w:style>
  <w:style w:type="character" w:styleId="FollowedHyperlink">
    <w:name w:val="FollowedHyperlink"/>
    <w:basedOn w:val="DefaultParagraphFont"/>
    <w:uiPriority w:val="99"/>
    <w:semiHidden/>
    <w:unhideWhenUsed/>
    <w:rsid w:val="00AD471C"/>
    <w:rPr>
      <w:color w:val="954F72" w:themeColor="followedHyperlink"/>
      <w:u w:val="single"/>
    </w:rPr>
  </w:style>
  <w:style w:type="paragraph" w:styleId="Header">
    <w:name w:val="header"/>
    <w:basedOn w:val="Normal"/>
    <w:link w:val="HeaderChar"/>
    <w:uiPriority w:val="99"/>
    <w:unhideWhenUsed/>
    <w:rsid w:val="00AD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1C"/>
  </w:style>
  <w:style w:type="paragraph" w:styleId="Footer">
    <w:name w:val="footer"/>
    <w:basedOn w:val="Normal"/>
    <w:link w:val="FooterChar"/>
    <w:uiPriority w:val="99"/>
    <w:unhideWhenUsed/>
    <w:rsid w:val="00AD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dtcc.edu/GettingPrepp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AD4F-C839-4277-AC53-E50EA3BF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Delaware Technical Community College</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Justina M Sapna</dc:creator>
  <cp:keywords/>
  <dc:description/>
  <cp:lastModifiedBy>Ms Justina M Sapna</cp:lastModifiedBy>
  <cp:revision>1</cp:revision>
  <dcterms:created xsi:type="dcterms:W3CDTF">2015-07-30T19:49:00Z</dcterms:created>
  <dcterms:modified xsi:type="dcterms:W3CDTF">2015-07-30T20:00:00Z</dcterms:modified>
</cp:coreProperties>
</file>