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1852" w:rsidRDefault="00D05F70" w:rsidP="00E61852">
      <w:pPr>
        <w:spacing w:after="0" w:line="240" w:lineRule="auto"/>
      </w:pPr>
      <w:r>
        <w:rPr>
          <w:rFonts w:ascii="Calibri" w:hAnsi="Calibri"/>
          <w:noProof/>
          <w:color w:val="1F497D"/>
        </w:rPr>
        <w:fldChar w:fldCharType="begin"/>
      </w:r>
      <w:r>
        <w:rPr>
          <w:rFonts w:ascii="Calibri" w:hAnsi="Calibri"/>
          <w:noProof/>
          <w:color w:val="1F497D"/>
        </w:rPr>
        <w:instrText xml:space="preserve"> INCLUDEPICTURE  "cid:image001.jpg@01CE4190.5E20D870" \* MERGEFORMATINET </w:instrText>
      </w:r>
      <w:r>
        <w:rPr>
          <w:rFonts w:ascii="Calibri" w:hAnsi="Calibri"/>
          <w:noProof/>
          <w:color w:val="1F497D"/>
        </w:rPr>
        <w:fldChar w:fldCharType="separate"/>
      </w:r>
      <w:r w:rsidR="0014066A">
        <w:rPr>
          <w:rFonts w:ascii="Calibri" w:hAnsi="Calibri"/>
          <w:noProof/>
          <w:color w:val="1F497D"/>
        </w:rPr>
        <w:fldChar w:fldCharType="begin"/>
      </w:r>
      <w:r w:rsidR="0014066A">
        <w:rPr>
          <w:rFonts w:ascii="Calibri" w:hAnsi="Calibri"/>
          <w:noProof/>
          <w:color w:val="1F497D"/>
        </w:rPr>
        <w:instrText xml:space="preserve"> </w:instrText>
      </w:r>
      <w:r w:rsidR="0014066A">
        <w:rPr>
          <w:rFonts w:ascii="Calibri" w:hAnsi="Calibri"/>
          <w:noProof/>
          <w:color w:val="1F497D"/>
        </w:rPr>
        <w:instrText>INCLUDEPICTURE  "cid:image001.jpg@01CE4190.5E20D870" \* MERGEFORMATINET</w:instrText>
      </w:r>
      <w:r w:rsidR="0014066A">
        <w:rPr>
          <w:rFonts w:ascii="Calibri" w:hAnsi="Calibri"/>
          <w:noProof/>
          <w:color w:val="1F497D"/>
        </w:rPr>
        <w:instrText xml:space="preserve"> </w:instrText>
      </w:r>
      <w:r w:rsidR="0014066A">
        <w:rPr>
          <w:rFonts w:ascii="Calibri" w:hAnsi="Calibri"/>
          <w:noProof/>
          <w:color w:val="1F497D"/>
        </w:rPr>
        <w:fldChar w:fldCharType="separate"/>
      </w:r>
      <w:r w:rsidR="0014066A">
        <w:rPr>
          <w:rFonts w:ascii="Calibri" w:hAnsi="Calibri"/>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2p health professions pathways logo" style="width:174.2pt;height:1in;visibility:visible">
            <v:imagedata r:id="rId4" r:href="rId5"/>
          </v:shape>
        </w:pict>
      </w:r>
      <w:r w:rsidR="0014066A">
        <w:rPr>
          <w:rFonts w:ascii="Calibri" w:hAnsi="Calibri"/>
          <w:noProof/>
          <w:color w:val="1F497D"/>
        </w:rPr>
        <w:fldChar w:fldCharType="end"/>
      </w:r>
      <w:r>
        <w:rPr>
          <w:rFonts w:ascii="Calibri" w:hAnsi="Calibri"/>
          <w:noProof/>
          <w:color w:val="1F497D"/>
        </w:rPr>
        <w:fldChar w:fldCharType="end"/>
      </w:r>
    </w:p>
    <w:p w:rsidR="00F34D35" w:rsidRPr="00E61852" w:rsidRDefault="00E61852" w:rsidP="00E61852">
      <w:pPr>
        <w:spacing w:after="0" w:line="240" w:lineRule="auto"/>
        <w:jc w:val="center"/>
        <w:rPr>
          <w:b/>
          <w:sz w:val="24"/>
        </w:rPr>
      </w:pPr>
      <w:r w:rsidRPr="00E61852">
        <w:rPr>
          <w:b/>
          <w:sz w:val="24"/>
        </w:rPr>
        <w:t>eLearning Modules by Cinecraft Quality Assurance</w:t>
      </w:r>
    </w:p>
    <w:p w:rsidR="00E61852" w:rsidRDefault="00E61852" w:rsidP="00E61852">
      <w:pPr>
        <w:spacing w:after="0" w:line="240" w:lineRule="auto"/>
      </w:pPr>
    </w:p>
    <w:p w:rsidR="00E61852" w:rsidRDefault="00E61852" w:rsidP="00E61852">
      <w:pPr>
        <w:spacing w:after="0" w:line="240" w:lineRule="auto"/>
      </w:pPr>
      <w:r>
        <w:t>Modules</w:t>
      </w:r>
    </w:p>
    <w:p w:rsidR="00E61852" w:rsidRDefault="00E61852" w:rsidP="00E61852">
      <w:pPr>
        <w:spacing w:after="0" w:line="240" w:lineRule="auto"/>
        <w:ind w:firstLine="720"/>
      </w:pPr>
      <w:r>
        <w:t>Vital Signs</w:t>
      </w:r>
    </w:p>
    <w:p w:rsidR="00E61852" w:rsidRDefault="00E61852" w:rsidP="00E61852">
      <w:pPr>
        <w:spacing w:after="0" w:line="240" w:lineRule="auto"/>
      </w:pPr>
      <w:r>
        <w:tab/>
        <w:t>Therapeutic Communication</w:t>
      </w:r>
    </w:p>
    <w:p w:rsidR="00E61852" w:rsidRDefault="00E61852" w:rsidP="00E61852">
      <w:pPr>
        <w:spacing w:after="0" w:line="240" w:lineRule="auto"/>
      </w:pPr>
      <w:r>
        <w:tab/>
        <w:t>Standard Precautions</w:t>
      </w:r>
    </w:p>
    <w:p w:rsidR="00E61852" w:rsidRDefault="00E61852" w:rsidP="00E61852">
      <w:pPr>
        <w:spacing w:after="0" w:line="240" w:lineRule="auto"/>
      </w:pPr>
      <w:r>
        <w:tab/>
        <w:t>Patient Teaching</w:t>
      </w:r>
    </w:p>
    <w:p w:rsidR="00E61852" w:rsidRDefault="00E61852" w:rsidP="00E61852">
      <w:pPr>
        <w:spacing w:after="0" w:line="240" w:lineRule="auto"/>
      </w:pPr>
      <w:r>
        <w:tab/>
        <w:t>Basic 1</w:t>
      </w:r>
      <w:r w:rsidRPr="00E61852">
        <w:rPr>
          <w:vertAlign w:val="superscript"/>
        </w:rPr>
        <w:t>st</w:t>
      </w:r>
      <w:r>
        <w:t xml:space="preserve"> Aid</w:t>
      </w:r>
    </w:p>
    <w:p w:rsidR="00E61852" w:rsidRDefault="00E61852" w:rsidP="00E61852">
      <w:pPr>
        <w:spacing w:after="0" w:line="240" w:lineRule="auto"/>
      </w:pPr>
      <w:r>
        <w:tab/>
        <w:t>Journaling</w:t>
      </w:r>
    </w:p>
    <w:p w:rsidR="00E61852" w:rsidRDefault="00E61852" w:rsidP="00E61852">
      <w:pPr>
        <w:spacing w:after="0" w:line="240" w:lineRule="auto"/>
        <w:ind w:firstLine="720"/>
      </w:pPr>
      <w:r>
        <w:t>Physical Assessment</w:t>
      </w:r>
    </w:p>
    <w:p w:rsidR="00E61852" w:rsidRDefault="00E61852" w:rsidP="00E61852">
      <w:pPr>
        <w:spacing w:after="0" w:line="240" w:lineRule="auto"/>
      </w:pPr>
      <w:r>
        <w:tab/>
        <w:t>EKG</w:t>
      </w:r>
    </w:p>
    <w:p w:rsidR="00E61852" w:rsidRDefault="00E61852" w:rsidP="00E61852">
      <w:pPr>
        <w:spacing w:after="0" w:line="240" w:lineRule="auto"/>
      </w:pPr>
      <w:r>
        <w:tab/>
        <w:t>CQI/TQM</w:t>
      </w:r>
    </w:p>
    <w:p w:rsidR="00E61852" w:rsidRDefault="00E61852" w:rsidP="00E61852">
      <w:pPr>
        <w:spacing w:after="0" w:line="240" w:lineRule="auto"/>
      </w:pPr>
      <w:r>
        <w:tab/>
        <w:t>Professional Boundaries/HIPAA</w:t>
      </w:r>
    </w:p>
    <w:p w:rsidR="00E61852" w:rsidRDefault="00E61852" w:rsidP="00E61852">
      <w:pPr>
        <w:spacing w:after="0" w:line="240" w:lineRule="auto"/>
      </w:pPr>
    </w:p>
    <w:p w:rsidR="00694C7A" w:rsidRPr="00694C7A" w:rsidRDefault="00694C7A" w:rsidP="00694C7A">
      <w:pPr>
        <w:spacing w:after="120"/>
        <w:rPr>
          <w:sz w:val="24"/>
          <w:szCs w:val="24"/>
        </w:rPr>
      </w:pPr>
      <w:r w:rsidRPr="00694C7A">
        <w:rPr>
          <w:sz w:val="24"/>
          <w:szCs w:val="24"/>
        </w:rPr>
        <w:t>Step 1</w:t>
      </w:r>
    </w:p>
    <w:p w:rsidR="00694C7A" w:rsidRDefault="00694C7A" w:rsidP="00E61852">
      <w:pPr>
        <w:spacing w:after="0" w:line="240" w:lineRule="auto"/>
      </w:pPr>
      <w:r>
        <w:t>A team was established from El Centro Community College (ECC) that included subject matter experts (SME) in all areas of content to cover the eLearning modules.</w:t>
      </w:r>
    </w:p>
    <w:p w:rsidR="00694C7A" w:rsidRDefault="00694C7A" w:rsidP="00E61852">
      <w:pPr>
        <w:spacing w:after="0" w:line="240" w:lineRule="auto"/>
      </w:pPr>
      <w:r>
        <w:t>The team established l</w:t>
      </w:r>
      <w:r w:rsidR="00E61852">
        <w:t xml:space="preserve">earning </w:t>
      </w:r>
      <w:r>
        <w:t>o</w:t>
      </w:r>
      <w:r w:rsidR="00E61852">
        <w:t>bjectives</w:t>
      </w:r>
      <w:r>
        <w:t>, activities, and assessments for each module.</w:t>
      </w:r>
    </w:p>
    <w:p w:rsidR="00694C7A" w:rsidRDefault="00694C7A" w:rsidP="00E61852">
      <w:pPr>
        <w:spacing w:after="0" w:line="240" w:lineRule="auto"/>
      </w:pPr>
    </w:p>
    <w:p w:rsidR="00694C7A" w:rsidRPr="00694C7A" w:rsidRDefault="00694C7A" w:rsidP="00694C7A">
      <w:pPr>
        <w:spacing w:after="120"/>
        <w:rPr>
          <w:sz w:val="24"/>
          <w:szCs w:val="24"/>
        </w:rPr>
      </w:pPr>
      <w:r w:rsidRPr="00694C7A">
        <w:rPr>
          <w:sz w:val="24"/>
          <w:szCs w:val="24"/>
        </w:rPr>
        <w:t>Step 2</w:t>
      </w:r>
    </w:p>
    <w:p w:rsidR="00904527" w:rsidRDefault="00694C7A" w:rsidP="00E61852">
      <w:pPr>
        <w:spacing w:after="0" w:line="240" w:lineRule="auto"/>
      </w:pPr>
      <w:r>
        <w:t xml:space="preserve">Once a vendor was identified to produce the eLearning modules, the learning objectives, activities, and assessment were provided. </w:t>
      </w:r>
      <w:r w:rsidR="00E61852">
        <w:t xml:space="preserve">Weekly phone conferences were held </w:t>
      </w:r>
      <w:r w:rsidR="00E61079">
        <w:t>with Cinecraft managers</w:t>
      </w:r>
      <w:r>
        <w:t xml:space="preserve"> (development vendor) and</w:t>
      </w:r>
      <w:r w:rsidR="00E61079">
        <w:t xml:space="preserve"> </w:t>
      </w:r>
      <w:r>
        <w:t xml:space="preserve">the </w:t>
      </w:r>
      <w:r w:rsidR="00E61079">
        <w:t>El Centro SME Team</w:t>
      </w:r>
      <w:r>
        <w:t>. These weekly meetings occurred throughout the entire development process.</w:t>
      </w:r>
    </w:p>
    <w:p w:rsidR="00694C7A" w:rsidRDefault="00694C7A" w:rsidP="00E61852">
      <w:pPr>
        <w:spacing w:after="0" w:line="240" w:lineRule="auto"/>
      </w:pPr>
    </w:p>
    <w:p w:rsidR="00694C7A" w:rsidRPr="00694C7A" w:rsidRDefault="00694C7A" w:rsidP="00694C7A">
      <w:pPr>
        <w:spacing w:after="120"/>
        <w:rPr>
          <w:sz w:val="24"/>
          <w:szCs w:val="24"/>
        </w:rPr>
      </w:pPr>
      <w:r w:rsidRPr="00694C7A">
        <w:rPr>
          <w:sz w:val="24"/>
          <w:szCs w:val="24"/>
        </w:rPr>
        <w:t>Step 3</w:t>
      </w:r>
    </w:p>
    <w:p w:rsidR="00E61079" w:rsidRDefault="00E61079" w:rsidP="00E61852">
      <w:pPr>
        <w:spacing w:after="0" w:line="240" w:lineRule="auto"/>
      </w:pPr>
      <w:r>
        <w:t xml:space="preserve">eLearning Module storyboards </w:t>
      </w:r>
      <w:r w:rsidR="00694C7A">
        <w:t xml:space="preserve">and activities </w:t>
      </w:r>
      <w:r>
        <w:t>were developed by Cinecraft</w:t>
      </w:r>
      <w:r w:rsidR="00694C7A">
        <w:t xml:space="preserve"> and </w:t>
      </w:r>
      <w:r>
        <w:t>reviewed by SME and discussed on weekly conference calls</w:t>
      </w:r>
      <w:r w:rsidR="00694C7A">
        <w:t>.</w:t>
      </w:r>
    </w:p>
    <w:p w:rsidR="00E61079" w:rsidRDefault="00E61079" w:rsidP="00694C7A">
      <w:pPr>
        <w:spacing w:after="0" w:line="240" w:lineRule="auto"/>
      </w:pPr>
      <w:r>
        <w:t xml:space="preserve">Beta and Final updates were emailed on a spread sheet until all </w:t>
      </w:r>
      <w:r w:rsidR="00694C7A">
        <w:t xml:space="preserve">had been reviewed and agreement </w:t>
      </w:r>
      <w:r>
        <w:t xml:space="preserve">reached to move to next level </w:t>
      </w:r>
      <w:r w:rsidR="00904527">
        <w:t>of production</w:t>
      </w:r>
      <w:r>
        <w:t xml:space="preserve">. </w:t>
      </w:r>
    </w:p>
    <w:p w:rsidR="00694C7A" w:rsidRDefault="00694C7A" w:rsidP="00694C7A">
      <w:pPr>
        <w:spacing w:after="0" w:line="240" w:lineRule="auto"/>
      </w:pPr>
    </w:p>
    <w:p w:rsidR="00694C7A" w:rsidRPr="00694C7A" w:rsidRDefault="00694C7A" w:rsidP="00694C7A">
      <w:pPr>
        <w:spacing w:after="120"/>
        <w:rPr>
          <w:sz w:val="24"/>
          <w:szCs w:val="24"/>
        </w:rPr>
      </w:pPr>
      <w:r w:rsidRPr="00694C7A">
        <w:rPr>
          <w:sz w:val="24"/>
          <w:szCs w:val="24"/>
        </w:rPr>
        <w:t>Step 4</w:t>
      </w:r>
    </w:p>
    <w:p w:rsidR="00E61079" w:rsidRDefault="00E61079" w:rsidP="00694C7A">
      <w:pPr>
        <w:spacing w:after="0" w:line="240" w:lineRule="auto"/>
      </w:pPr>
      <w:r>
        <w:t xml:space="preserve">Prototype of eLearning Module </w:t>
      </w:r>
      <w:r w:rsidR="00694C7A">
        <w:t>were</w:t>
      </w:r>
      <w:r>
        <w:t xml:space="preserve"> sent to ECC SME Team to review and make change</w:t>
      </w:r>
      <w:r w:rsidR="00694C7A">
        <w:t xml:space="preserve"> </w:t>
      </w:r>
      <w:r>
        <w:t>recommendations</w:t>
      </w:r>
      <w:r w:rsidR="00694C7A">
        <w:t xml:space="preserve">. </w:t>
      </w:r>
      <w:r>
        <w:t xml:space="preserve">Beta and Final updates </w:t>
      </w:r>
      <w:r w:rsidR="00694C7A">
        <w:t xml:space="preserve">were reviewed and agreement </w:t>
      </w:r>
      <w:r>
        <w:t xml:space="preserve">reached to move to next level of production. </w:t>
      </w:r>
    </w:p>
    <w:p w:rsidR="00694C7A" w:rsidRDefault="00694C7A" w:rsidP="00694C7A">
      <w:pPr>
        <w:spacing w:after="0" w:line="240" w:lineRule="auto"/>
      </w:pPr>
    </w:p>
    <w:p w:rsidR="00694C7A" w:rsidRDefault="00694C7A" w:rsidP="00694C7A">
      <w:r>
        <w:t>Step 5</w:t>
      </w:r>
    </w:p>
    <w:p w:rsidR="003E6934" w:rsidRDefault="003E6934" w:rsidP="003E6934">
      <w:pPr>
        <w:spacing w:after="240" w:line="240" w:lineRule="auto"/>
      </w:pPr>
      <w:r>
        <w:t>Simulations were finalized and approved for release by the ECC SME Team.</w:t>
      </w:r>
    </w:p>
    <w:p w:rsidR="00B961DD" w:rsidRDefault="00B961DD">
      <w:pPr>
        <w:rPr>
          <w:i/>
        </w:rPr>
      </w:pPr>
      <w:r>
        <w:rPr>
          <w:i/>
        </w:rPr>
        <w:lastRenderedPageBreak/>
        <w:br w:type="page"/>
      </w:r>
    </w:p>
    <w:p w:rsidR="003E6934" w:rsidRPr="003E6934" w:rsidRDefault="003E6934" w:rsidP="003E6934">
      <w:pPr>
        <w:rPr>
          <w:i/>
        </w:rPr>
      </w:pPr>
      <w:r w:rsidRPr="003E6934">
        <w:rPr>
          <w:i/>
        </w:rPr>
        <w:lastRenderedPageBreak/>
        <w:t xml:space="preserve">Note: </w:t>
      </w:r>
    </w:p>
    <w:p w:rsidR="00E61079" w:rsidRDefault="003E6934" w:rsidP="00E61079">
      <w:pPr>
        <w:spacing w:after="0" w:line="240" w:lineRule="auto"/>
      </w:pPr>
      <w:r>
        <w:t xml:space="preserve">The </w:t>
      </w:r>
      <w:r w:rsidR="00E61079">
        <w:t>ECC SME Team was on site for all video sessions to verify actions and content</w:t>
      </w:r>
    </w:p>
    <w:p w:rsidR="00E61079" w:rsidRDefault="00E61079" w:rsidP="00E61079">
      <w:pPr>
        <w:spacing w:after="0" w:line="240" w:lineRule="auto"/>
      </w:pPr>
      <w:r>
        <w:t xml:space="preserve">Voiceover talent was reviewed by Cinecraft and ECC SME Team </w:t>
      </w:r>
      <w:r w:rsidR="00904527">
        <w:t>for eLearning modules</w:t>
      </w:r>
    </w:p>
    <w:p w:rsidR="00904527" w:rsidRDefault="00904527" w:rsidP="00E61079">
      <w:pPr>
        <w:spacing w:after="0" w:line="240" w:lineRule="auto"/>
      </w:pPr>
      <w:r>
        <w:t>ECC SME Team was on call while voiceover was being done to correct pronunciation and content in</w:t>
      </w:r>
    </w:p>
    <w:p w:rsidR="00904527" w:rsidRDefault="00904527" w:rsidP="001E1735">
      <w:pPr>
        <w:spacing w:after="0" w:line="240" w:lineRule="auto"/>
      </w:pPr>
      <w:r>
        <w:t>context</w:t>
      </w:r>
    </w:p>
    <w:p w:rsidR="001E1735" w:rsidRDefault="001E1735" w:rsidP="00E61852">
      <w:pPr>
        <w:spacing w:after="0" w:line="240" w:lineRule="auto"/>
      </w:pPr>
    </w:p>
    <w:p w:rsidR="001E1735" w:rsidRPr="00065736" w:rsidRDefault="001E1735" w:rsidP="001E1735">
      <w:pPr>
        <w:spacing w:before="1920" w:after="720"/>
      </w:pPr>
      <w:r w:rsidRPr="00065736">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adequacy, continued availability, or ownership.</w:t>
      </w:r>
    </w:p>
    <w:p w:rsidR="001E1735" w:rsidRDefault="001E1735" w:rsidP="001E1735">
      <w:pPr>
        <w:spacing w:before="100" w:beforeAutospacing="1" w:after="100" w:afterAutospacing="1" w:line="276" w:lineRule="auto"/>
        <w:rPr>
          <w:rFonts w:cs="Arial"/>
        </w:rPr>
      </w:pPr>
      <w:r w:rsidRPr="00065736">
        <w:rPr>
          <w:rFonts w:eastAsia="Times New Roman" w:cs="Arial"/>
          <w:noProof/>
        </w:rPr>
        <w:drawing>
          <wp:inline distT="0" distB="0" distL="0" distR="0" wp14:anchorId="43E4E809" wp14:editId="3FA682D4">
            <wp:extent cx="762000" cy="265183"/>
            <wp:effectExtent l="0" t="0" r="0" b="1905"/>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264795"/>
                    </a:xfrm>
                    <a:prstGeom prst="rect">
                      <a:avLst/>
                    </a:prstGeom>
                    <a:noFill/>
                    <a:ln>
                      <a:noFill/>
                    </a:ln>
                  </pic:spPr>
                </pic:pic>
              </a:graphicData>
            </a:graphic>
          </wp:inline>
        </w:drawing>
      </w:r>
      <w:r w:rsidRPr="00065736">
        <w:rPr>
          <w:rFonts w:eastAsia="Times New Roman" w:cs="Arial"/>
        </w:rPr>
        <w:t xml:space="preserve">  </w:t>
      </w:r>
      <w:r w:rsidRPr="00065736">
        <w:rPr>
          <w:rFonts w:cs="Arial"/>
        </w:rPr>
        <w:t xml:space="preserve">This work by the Health Professions Pathways (H2P) Consortium, a Department of Labor, TAACCCT funded project is licensed under a </w:t>
      </w:r>
      <w:hyperlink r:id="rId7" w:history="1">
        <w:r w:rsidRPr="00065736">
          <w:rPr>
            <w:rFonts w:cs="Arial"/>
            <w:color w:val="0563C1"/>
            <w:u w:val="single"/>
          </w:rPr>
          <w:t>Creative Commons Attribution 4.0 Unported License</w:t>
        </w:r>
      </w:hyperlink>
      <w:r w:rsidRPr="00065736">
        <w:rPr>
          <w:rFonts w:cs="Arial"/>
        </w:rPr>
        <w:t>.</w:t>
      </w:r>
    </w:p>
    <w:p w:rsidR="001E1735" w:rsidRDefault="001E1735" w:rsidP="001E1735">
      <w:pPr>
        <w:spacing w:before="100" w:beforeAutospacing="1" w:after="100" w:afterAutospacing="1" w:line="276" w:lineRule="auto"/>
        <w:rPr>
          <w:rFonts w:cs="Arial"/>
        </w:rPr>
      </w:pPr>
    </w:p>
    <w:p w:rsidR="001E1735" w:rsidRDefault="001E1735" w:rsidP="00E61852">
      <w:pPr>
        <w:spacing w:after="0" w:line="240" w:lineRule="auto"/>
      </w:pPr>
    </w:p>
    <w:sectPr w:rsidR="001E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52"/>
    <w:rsid w:val="0014066A"/>
    <w:rsid w:val="001E1735"/>
    <w:rsid w:val="003E6934"/>
    <w:rsid w:val="00694C7A"/>
    <w:rsid w:val="00904527"/>
    <w:rsid w:val="00B961DD"/>
    <w:rsid w:val="00D05F70"/>
    <w:rsid w:val="00E61079"/>
    <w:rsid w:val="00E61852"/>
    <w:rsid w:val="00F3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4A1A6-0019-4DE5-A851-729915CD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eativecommons.org/licenses/by/4.0/deed.en_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CE4190.5E20D87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 Centro College</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Dianna</dc:creator>
  <cp:keywords>H2P Health Professions Pathways;TAACCCT;Quality Assurance Process;Vital Signs;Therapeutic Communications;Standard Precautions;CQI-TQM;Following HIPPA;Wellness Journal;Basic First Aide;Just In Time Patient Teachng;Measuring and Interpreting EKG Strips;Physical Assessment</cp:keywords>
  <dc:description/>
  <cp:lastModifiedBy>jean-win7</cp:lastModifiedBy>
  <cp:revision>2</cp:revision>
  <dcterms:created xsi:type="dcterms:W3CDTF">2015-06-01T22:27:00Z</dcterms:created>
  <dcterms:modified xsi:type="dcterms:W3CDTF">2015-06-01T22:27:00Z</dcterms:modified>
</cp:coreProperties>
</file>