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EB" w:rsidRDefault="005527EB" w:rsidP="005527EB">
      <w:pPr>
        <w:jc w:val="center"/>
        <w:rPr>
          <w:rFonts w:ascii="Proxima Nova Lt" w:hAnsi="Proxima Nova Lt"/>
          <w:b/>
        </w:rPr>
      </w:pPr>
      <w:r>
        <w:rPr>
          <w:rFonts w:ascii="Proxima Nova Lt" w:hAnsi="Proxima Nova Lt"/>
          <w:b/>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0</wp:posOffset>
            </wp:positionV>
            <wp:extent cx="1489075" cy="67818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DT-CMYK_Prima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9075" cy="678180"/>
                    </a:xfrm>
                    <a:prstGeom prst="rect">
                      <a:avLst/>
                    </a:prstGeom>
                  </pic:spPr>
                </pic:pic>
              </a:graphicData>
            </a:graphic>
          </wp:anchor>
        </w:drawing>
      </w:r>
      <w:r w:rsidR="00E47271">
        <w:rPr>
          <w:rFonts w:ascii="Proxima Nova Lt" w:hAnsi="Proxima Nova Lt"/>
          <w:b/>
        </w:rPr>
        <w:t>SIMULATION CENTER</w:t>
      </w:r>
    </w:p>
    <w:p w:rsidR="00C03605" w:rsidRPr="00D969FA" w:rsidRDefault="00C03605" w:rsidP="005527EB">
      <w:pPr>
        <w:jc w:val="center"/>
        <w:rPr>
          <w:rFonts w:ascii="Proxima Nova Lt" w:hAnsi="Proxima Nova Lt"/>
          <w:b/>
        </w:rPr>
      </w:pPr>
      <w:r w:rsidRPr="00D969FA">
        <w:rPr>
          <w:rFonts w:ascii="Proxima Nova Lt" w:hAnsi="Proxima Nova Lt"/>
          <w:b/>
        </w:rPr>
        <w:t>COMMUNICATION</w:t>
      </w:r>
      <w:r w:rsidR="0061754B">
        <w:rPr>
          <w:rFonts w:ascii="Proxima Nova Lt" w:hAnsi="Proxima Nova Lt"/>
          <w:b/>
        </w:rPr>
        <w:t xml:space="preserve"> ACTION</w:t>
      </w:r>
      <w:r w:rsidR="00E47271">
        <w:rPr>
          <w:rFonts w:ascii="Proxima Nova Lt" w:hAnsi="Proxima Nova Lt"/>
          <w:b/>
        </w:rPr>
        <w:t xml:space="preserve"> PLAN</w:t>
      </w:r>
    </w:p>
    <w:p w:rsidR="005527EB" w:rsidRDefault="005527EB" w:rsidP="005527EB">
      <w:pPr>
        <w:rPr>
          <w:rFonts w:ascii="Proxima Nova Lt" w:hAnsi="Proxima Nova Lt"/>
        </w:rPr>
      </w:pPr>
    </w:p>
    <w:p w:rsidR="00C03605" w:rsidRPr="00D969FA" w:rsidRDefault="00C03605" w:rsidP="005527EB">
      <w:pPr>
        <w:rPr>
          <w:rFonts w:ascii="Proxima Nova Lt" w:hAnsi="Proxima Nova Lt"/>
          <w:b/>
        </w:rPr>
      </w:pPr>
      <w:r>
        <w:rPr>
          <w:rFonts w:ascii="Proxima Nova Lt" w:hAnsi="Proxima Nova Lt"/>
          <w:b/>
          <w:noProof/>
        </w:rPr>
        <mc:AlternateContent>
          <mc:Choice Requires="wps">
            <w:drawing>
              <wp:anchor distT="0" distB="0" distL="114300" distR="114300" simplePos="0" relativeHeight="251662336" behindDoc="0" locked="0" layoutInCell="1" allowOverlap="1" wp14:anchorId="65C03F4C" wp14:editId="1B4935A8">
                <wp:simplePos x="0" y="0"/>
                <wp:positionH relativeFrom="column">
                  <wp:posOffset>-30480</wp:posOffset>
                </wp:positionH>
                <wp:positionV relativeFrom="paragraph">
                  <wp:posOffset>137160</wp:posOffset>
                </wp:positionV>
                <wp:extent cx="9159240" cy="304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9159240" cy="304800"/>
                        </a:xfrm>
                        <a:prstGeom prst="rect">
                          <a:avLst/>
                        </a:prstGeom>
                        <a:solidFill>
                          <a:srgbClr val="1F988B"/>
                        </a:solidFill>
                      </wps:spPr>
                      <wps:style>
                        <a:lnRef idx="2">
                          <a:schemeClr val="accent1">
                            <a:shade val="50000"/>
                          </a:schemeClr>
                        </a:lnRef>
                        <a:fillRef idx="1">
                          <a:schemeClr val="accent1"/>
                        </a:fillRef>
                        <a:effectRef idx="0">
                          <a:schemeClr val="accent1"/>
                        </a:effectRef>
                        <a:fontRef idx="minor">
                          <a:schemeClr val="lt1"/>
                        </a:fontRef>
                      </wps:style>
                      <wps:txbx>
                        <w:txbxContent>
                          <w:p w:rsidR="00C03605" w:rsidRPr="00B63B51" w:rsidRDefault="00C03605" w:rsidP="005527EB">
                            <w:pPr>
                              <w:ind w:right="-288"/>
                              <w:rPr>
                                <w:color w:val="FFFFFF" w:themeColor="background1"/>
                              </w:rPr>
                            </w:pPr>
                            <w:r w:rsidRPr="00B63B51">
                              <w:rPr>
                                <w:b/>
                                <w:color w:val="FFFFFF" w:themeColor="background1"/>
                              </w:rPr>
                              <w:t>OVERVIEW</w:t>
                            </w:r>
                            <w:r w:rsidR="00B45923">
                              <w:rPr>
                                <w:b/>
                                <w:color w:val="FFFFFF" w:themeColor="background1"/>
                              </w:rPr>
                              <w:t xml:space="preserve"> &amp; PURPOSE</w:t>
                            </w:r>
                          </w:p>
                          <w:p w:rsidR="00C03605" w:rsidRPr="00B63B51" w:rsidRDefault="00C03605" w:rsidP="005527EB">
                            <w:pPr>
                              <w:ind w:right="-288"/>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03F4C" id="Rectangle 2" o:spid="_x0000_s1026" style="position:absolute;margin-left:-2.4pt;margin-top:10.8pt;width:721.2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" fillcolor="#1f988b" strokecolor="#1f4d78 [1604]" strokeweight="1pt">
                <v:textbox>
                  <w:txbxContent>
                    <w:p w:rsidR="00C03605" w:rsidRPr="00B63B51" w:rsidRDefault="00C03605" w:rsidP="005527EB">
                      <w:pPr>
                        <w:ind w:right="-288"/>
                        <w:rPr>
                          <w:color w:val="FFFFFF" w:themeColor="background1"/>
                        </w:rPr>
                      </w:pPr>
                      <w:r w:rsidRPr="00B63B51">
                        <w:rPr>
                          <w:b/>
                          <w:color w:val="FFFFFF" w:themeColor="background1"/>
                        </w:rPr>
                        <w:t>OVERVIEW</w:t>
                      </w:r>
                      <w:r w:rsidR="00B45923">
                        <w:rPr>
                          <w:b/>
                          <w:color w:val="FFFFFF" w:themeColor="background1"/>
                        </w:rPr>
                        <w:t xml:space="preserve"> &amp; PURPOSE</w:t>
                      </w:r>
                    </w:p>
                    <w:p w:rsidR="00C03605" w:rsidRPr="00B63B51" w:rsidRDefault="00C03605" w:rsidP="005527EB">
                      <w:pPr>
                        <w:ind w:right="-288"/>
                        <w:rPr>
                          <w:b/>
                          <w:color w:val="FFFFFF" w:themeColor="background1"/>
                        </w:rPr>
                      </w:pPr>
                    </w:p>
                  </w:txbxContent>
                </v:textbox>
              </v:rect>
            </w:pict>
          </mc:Fallback>
        </mc:AlternateContent>
      </w:r>
    </w:p>
    <w:p w:rsidR="00C03605" w:rsidRDefault="00C03605" w:rsidP="005527EB">
      <w:pPr>
        <w:rPr>
          <w:rFonts w:ascii="Proxima Nova Lt" w:hAnsi="Proxima Nova Lt"/>
          <w:b/>
        </w:rPr>
      </w:pPr>
    </w:p>
    <w:tbl>
      <w:tblPr>
        <w:tblStyle w:val="TableGrid"/>
        <w:tblW w:w="14398" w:type="dxa"/>
        <w:tblLook w:val="04A0" w:firstRow="1" w:lastRow="0" w:firstColumn="1" w:lastColumn="0" w:noHBand="0" w:noVBand="1"/>
      </w:tblPr>
      <w:tblGrid>
        <w:gridCol w:w="14398"/>
      </w:tblGrid>
      <w:tr w:rsidR="00C03605" w:rsidTr="005527EB">
        <w:trPr>
          <w:trHeight w:val="750"/>
        </w:trPr>
        <w:tc>
          <w:tcPr>
            <w:tcW w:w="14398" w:type="dxa"/>
          </w:tcPr>
          <w:p w:rsidR="00E47271" w:rsidRPr="00E47271" w:rsidRDefault="00E47271" w:rsidP="00E47271">
            <w:pPr>
              <w:rPr>
                <w:rFonts w:ascii="Proxima Nova Lt" w:hAnsi="Proxima Nova Lt"/>
              </w:rPr>
            </w:pPr>
            <w:r>
              <w:rPr>
                <w:rFonts w:ascii="Proxima Nova Lt" w:hAnsi="Proxima Nova Lt"/>
              </w:rPr>
              <w:t>Throughout the 2017-18 academic year, the Simulation Director will utilize this action plan to actively demonstrate our capabilities and accomplishments to students, faculty, staff, and community partners.  The communication plan directly supports the Simulation Center vision statement which reads, “</w:t>
            </w:r>
            <w:r w:rsidRPr="00AB796A">
              <w:rPr>
                <w:rFonts w:ascii="Proxima Nova Lt" w:hAnsi="Proxima Nova Lt"/>
                <w:i/>
              </w:rPr>
              <w:t>Our vision is to become a regional ‘Center of Excellence’ for initial, follow-on and advanced skills training in various medical fields thereby positively impacting healthcare in the surrounding areas.  We will continue to enhance state-of-the-art education to our students and healthcare partners through the use of medical simulation with a focus on interdisciplinary environments.</w:t>
            </w:r>
            <w:r>
              <w:rPr>
                <w:rFonts w:ascii="Proxima Nova Lt" w:hAnsi="Proxima Nova Lt"/>
              </w:rPr>
              <w:t xml:space="preserve">” This plan also supports </w:t>
            </w:r>
            <w:r w:rsidR="00AB796A">
              <w:rPr>
                <w:rFonts w:ascii="Proxima Nova Lt" w:hAnsi="Proxima Nova Lt"/>
              </w:rPr>
              <w:t>the college’s marketing and corporate education program.  It directly supports WDT Strategic Plan Target 1.7.1 and 2017-18 Institutional Benchmark 1.7.1.</w:t>
            </w:r>
          </w:p>
          <w:p w:rsidR="00C03605" w:rsidRDefault="00C03605" w:rsidP="005527EB">
            <w:pPr>
              <w:rPr>
                <w:rFonts w:ascii="Proxima Nova Lt" w:hAnsi="Proxima Nova Lt"/>
              </w:rPr>
            </w:pPr>
          </w:p>
          <w:p w:rsidR="00C03605" w:rsidRDefault="00C03605" w:rsidP="005527EB">
            <w:pPr>
              <w:ind w:right="-146"/>
              <w:rPr>
                <w:rFonts w:ascii="Proxima Nova Lt" w:hAnsi="Proxima Nova Lt"/>
              </w:rPr>
            </w:pPr>
          </w:p>
        </w:tc>
      </w:tr>
    </w:tbl>
    <w:p w:rsidR="00B63B51" w:rsidRPr="00D969FA" w:rsidRDefault="00B63B51" w:rsidP="00B63B51">
      <w:pPr>
        <w:rPr>
          <w:rFonts w:ascii="Proxima Nova Lt" w:hAnsi="Proxima Nova Lt"/>
          <w:b/>
        </w:rPr>
      </w:pPr>
      <w:r>
        <w:rPr>
          <w:rFonts w:ascii="Proxima Nova Lt" w:hAnsi="Proxima Nova Lt"/>
          <w:b/>
          <w:noProof/>
        </w:rPr>
        <mc:AlternateContent>
          <mc:Choice Requires="wps">
            <w:drawing>
              <wp:anchor distT="0" distB="0" distL="114300" distR="114300" simplePos="0" relativeHeight="251668480" behindDoc="0" locked="0" layoutInCell="1" allowOverlap="1" wp14:anchorId="747620B3" wp14:editId="72D172A1">
                <wp:simplePos x="0" y="0"/>
                <wp:positionH relativeFrom="column">
                  <wp:posOffset>-30480</wp:posOffset>
                </wp:positionH>
                <wp:positionV relativeFrom="paragraph">
                  <wp:posOffset>137160</wp:posOffset>
                </wp:positionV>
                <wp:extent cx="9159240" cy="3048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9159240" cy="304800"/>
                        </a:xfrm>
                        <a:prstGeom prst="rect">
                          <a:avLst/>
                        </a:prstGeom>
                        <a:solidFill>
                          <a:srgbClr val="1F988B"/>
                        </a:solidFill>
                      </wps:spPr>
                      <wps:style>
                        <a:lnRef idx="2">
                          <a:schemeClr val="accent1">
                            <a:shade val="50000"/>
                          </a:schemeClr>
                        </a:lnRef>
                        <a:fillRef idx="1">
                          <a:schemeClr val="accent1"/>
                        </a:fillRef>
                        <a:effectRef idx="0">
                          <a:schemeClr val="accent1"/>
                        </a:effectRef>
                        <a:fontRef idx="minor">
                          <a:schemeClr val="lt1"/>
                        </a:fontRef>
                      </wps:style>
                      <wps:txbx>
                        <w:txbxContent>
                          <w:p w:rsidR="00B63B51" w:rsidRPr="00B63B51" w:rsidRDefault="00B63B51" w:rsidP="00B63B51">
                            <w:pPr>
                              <w:ind w:right="-288"/>
                              <w:rPr>
                                <w:color w:val="FFFFFF" w:themeColor="background1"/>
                              </w:rPr>
                            </w:pPr>
                            <w:r w:rsidRPr="00B63B51">
                              <w:rPr>
                                <w:b/>
                                <w:color w:val="FFFFFF" w:themeColor="background1"/>
                              </w:rPr>
                              <w:t>MESSAGE(S)</w:t>
                            </w:r>
                          </w:p>
                          <w:p w:rsidR="00B63B51" w:rsidRPr="00B63B51" w:rsidRDefault="00B63B51" w:rsidP="00B63B51">
                            <w:pPr>
                              <w:ind w:right="-288"/>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7620B3" id="Rectangle 3" o:spid="_x0000_s1027" style="position:absolute;margin-left:-2.4pt;margin-top:10.8pt;width:721.2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" fillcolor="#1f988b" strokecolor="#1f4d78 [1604]" strokeweight="1pt">
                <v:textbox>
                  <w:txbxContent>
                    <w:p w:rsidR="00B63B51" w:rsidRPr="00B63B51" w:rsidRDefault="00B63B51" w:rsidP="00B63B51">
                      <w:pPr>
                        <w:ind w:right="-288"/>
                        <w:rPr>
                          <w:color w:val="FFFFFF" w:themeColor="background1"/>
                        </w:rPr>
                      </w:pPr>
                      <w:r w:rsidRPr="00B63B51">
                        <w:rPr>
                          <w:b/>
                          <w:color w:val="FFFFFF" w:themeColor="background1"/>
                        </w:rPr>
                        <w:t>MESSAGE(S)</w:t>
                      </w:r>
                    </w:p>
                    <w:p w:rsidR="00B63B51" w:rsidRPr="00B63B51" w:rsidRDefault="00B63B51" w:rsidP="00B63B51">
                      <w:pPr>
                        <w:ind w:right="-288"/>
                        <w:rPr>
                          <w:b/>
                          <w:color w:val="FFFFFF" w:themeColor="background1"/>
                        </w:rPr>
                      </w:pPr>
                    </w:p>
                  </w:txbxContent>
                </v:textbox>
              </v:rect>
            </w:pict>
          </mc:Fallback>
        </mc:AlternateContent>
      </w:r>
    </w:p>
    <w:p w:rsidR="00B63B51" w:rsidRDefault="00B63B51" w:rsidP="00B63B51">
      <w:pPr>
        <w:rPr>
          <w:rFonts w:ascii="Proxima Nova Lt" w:hAnsi="Proxima Nova Lt"/>
          <w:b/>
        </w:rPr>
      </w:pPr>
    </w:p>
    <w:tbl>
      <w:tblPr>
        <w:tblStyle w:val="TableGrid"/>
        <w:tblW w:w="14398" w:type="dxa"/>
        <w:tblLook w:val="04A0" w:firstRow="1" w:lastRow="0" w:firstColumn="1" w:lastColumn="0" w:noHBand="0" w:noVBand="1"/>
      </w:tblPr>
      <w:tblGrid>
        <w:gridCol w:w="14398"/>
      </w:tblGrid>
      <w:tr w:rsidR="00B63B51" w:rsidTr="00DB0390">
        <w:trPr>
          <w:trHeight w:val="750"/>
        </w:trPr>
        <w:tc>
          <w:tcPr>
            <w:tcW w:w="14398" w:type="dxa"/>
          </w:tcPr>
          <w:p w:rsidR="000322F1" w:rsidRPr="000322F1" w:rsidRDefault="000322F1" w:rsidP="000322F1">
            <w:pPr>
              <w:numPr>
                <w:ilvl w:val="0"/>
                <w:numId w:val="1"/>
              </w:numPr>
              <w:rPr>
                <w:rFonts w:ascii="Proxima Nova Lt" w:hAnsi="Proxima Nova Lt"/>
              </w:rPr>
            </w:pPr>
            <w:r>
              <w:rPr>
                <w:rFonts w:ascii="Proxima Nova Lt" w:hAnsi="Proxima Nova Lt"/>
              </w:rPr>
              <w:t xml:space="preserve">The </w:t>
            </w:r>
            <w:r w:rsidRPr="000322F1">
              <w:rPr>
                <w:rFonts w:ascii="Proxima Nova Lt" w:hAnsi="Proxima Nova Lt"/>
              </w:rPr>
              <w:t>WDT Simulation Center will perform the following tasks to actively communicate our capabilities:</w:t>
            </w:r>
          </w:p>
          <w:p w:rsidR="000322F1" w:rsidRPr="000322F1" w:rsidRDefault="000322F1" w:rsidP="000322F1">
            <w:pPr>
              <w:rPr>
                <w:rFonts w:ascii="Proxima Nova Lt" w:hAnsi="Proxima Nova Lt"/>
              </w:rPr>
            </w:pPr>
          </w:p>
          <w:p w:rsidR="000322F1" w:rsidRPr="000322F1" w:rsidRDefault="000322F1" w:rsidP="000322F1">
            <w:pPr>
              <w:numPr>
                <w:ilvl w:val="1"/>
                <w:numId w:val="1"/>
              </w:numPr>
              <w:rPr>
                <w:rFonts w:ascii="Proxima Nova Lt" w:hAnsi="Proxima Nova Lt"/>
              </w:rPr>
            </w:pPr>
            <w:r w:rsidRPr="000322F1">
              <w:rPr>
                <w:rFonts w:ascii="Proxima Nova Lt" w:hAnsi="Proxima Nova Lt"/>
              </w:rPr>
              <w:t>Newsletter</w:t>
            </w:r>
          </w:p>
          <w:p w:rsidR="000322F1" w:rsidRPr="000322F1" w:rsidRDefault="000322F1" w:rsidP="000322F1">
            <w:pPr>
              <w:numPr>
                <w:ilvl w:val="2"/>
                <w:numId w:val="1"/>
              </w:numPr>
              <w:rPr>
                <w:rFonts w:ascii="Proxima Nova Lt" w:hAnsi="Proxima Nova Lt"/>
              </w:rPr>
            </w:pPr>
            <w:r w:rsidRPr="000322F1">
              <w:rPr>
                <w:rFonts w:ascii="Proxima Nova Lt" w:hAnsi="Proxima Nova Lt"/>
              </w:rPr>
              <w:t>The Simulation Center will produce a quarterly newsletter titled “Simulation Today” and distribute it electronically via Constant Contact and post it around campus.</w:t>
            </w:r>
          </w:p>
          <w:p w:rsidR="000322F1" w:rsidRPr="000322F1" w:rsidRDefault="000322F1" w:rsidP="000322F1">
            <w:pPr>
              <w:numPr>
                <w:ilvl w:val="2"/>
                <w:numId w:val="1"/>
              </w:numPr>
              <w:rPr>
                <w:rFonts w:ascii="Proxima Nova Lt" w:hAnsi="Proxima Nova Lt"/>
              </w:rPr>
            </w:pPr>
            <w:r w:rsidRPr="000322F1">
              <w:rPr>
                <w:rFonts w:ascii="Proxima Nova Lt" w:hAnsi="Proxima Nova Lt"/>
              </w:rPr>
              <w:t>The Simulation Center will submit articles to the South Dakota Department of Health’s quarterly newsletter titled “Healthcare Workforce”.</w:t>
            </w:r>
          </w:p>
          <w:p w:rsidR="000322F1" w:rsidRPr="000322F1" w:rsidRDefault="000322F1" w:rsidP="000322F1">
            <w:pPr>
              <w:numPr>
                <w:ilvl w:val="1"/>
                <w:numId w:val="1"/>
              </w:numPr>
              <w:rPr>
                <w:rFonts w:ascii="Proxima Nova Lt" w:hAnsi="Proxima Nova Lt"/>
              </w:rPr>
            </w:pPr>
            <w:r w:rsidRPr="000322F1">
              <w:rPr>
                <w:rFonts w:ascii="Proxima Nova Lt" w:hAnsi="Proxima Nova Lt"/>
              </w:rPr>
              <w:t>WDT Website</w:t>
            </w:r>
          </w:p>
          <w:p w:rsidR="000322F1" w:rsidRPr="000322F1" w:rsidRDefault="000322F1" w:rsidP="000322F1">
            <w:pPr>
              <w:numPr>
                <w:ilvl w:val="2"/>
                <w:numId w:val="1"/>
              </w:numPr>
              <w:rPr>
                <w:rFonts w:ascii="Proxima Nova Lt" w:hAnsi="Proxima Nova Lt"/>
              </w:rPr>
            </w:pPr>
            <w:r w:rsidRPr="000322F1">
              <w:rPr>
                <w:rFonts w:ascii="Proxima Nova Lt" w:hAnsi="Proxima Nova Lt"/>
              </w:rPr>
              <w:t>The Simulation Center will provide updates as needed to ensure the simulation portion of the WDT website is accurate.</w:t>
            </w:r>
          </w:p>
          <w:p w:rsidR="000322F1" w:rsidRPr="000322F1" w:rsidRDefault="000322F1" w:rsidP="000322F1">
            <w:pPr>
              <w:numPr>
                <w:ilvl w:val="2"/>
                <w:numId w:val="1"/>
              </w:numPr>
              <w:rPr>
                <w:rFonts w:ascii="Proxima Nova Lt" w:hAnsi="Proxima Nova Lt"/>
              </w:rPr>
            </w:pPr>
            <w:r w:rsidRPr="000322F1">
              <w:rPr>
                <w:rFonts w:ascii="Proxima Nova Lt" w:hAnsi="Proxima Nova Lt"/>
              </w:rPr>
              <w:t>The Simulation Center will submit stories to the WDT Marketing Coordinator to post as blogs on the website.</w:t>
            </w:r>
          </w:p>
          <w:p w:rsidR="000322F1" w:rsidRPr="000322F1" w:rsidRDefault="000322F1" w:rsidP="000322F1">
            <w:pPr>
              <w:numPr>
                <w:ilvl w:val="1"/>
                <w:numId w:val="1"/>
              </w:numPr>
              <w:rPr>
                <w:rFonts w:ascii="Proxima Nova Lt" w:hAnsi="Proxima Nova Lt"/>
              </w:rPr>
            </w:pPr>
            <w:r w:rsidRPr="000322F1">
              <w:rPr>
                <w:rFonts w:ascii="Proxima Nova Lt" w:hAnsi="Proxima Nova Lt"/>
              </w:rPr>
              <w:t>WDT Marketing</w:t>
            </w:r>
          </w:p>
          <w:p w:rsidR="000322F1" w:rsidRPr="000322F1" w:rsidRDefault="000322F1" w:rsidP="000322F1">
            <w:pPr>
              <w:numPr>
                <w:ilvl w:val="2"/>
                <w:numId w:val="1"/>
              </w:numPr>
              <w:rPr>
                <w:rFonts w:ascii="Proxima Nova Lt" w:hAnsi="Proxima Nova Lt"/>
              </w:rPr>
            </w:pPr>
            <w:r w:rsidRPr="000322F1">
              <w:rPr>
                <w:rFonts w:ascii="Proxima Nova Lt" w:hAnsi="Proxima Nova Lt"/>
              </w:rPr>
              <w:t>The Simulation Center staff will wear Western Dakota apparel when presenting to the public or serving an external client.</w:t>
            </w:r>
          </w:p>
          <w:p w:rsidR="000322F1" w:rsidRPr="000322F1" w:rsidRDefault="000322F1" w:rsidP="000322F1">
            <w:pPr>
              <w:numPr>
                <w:ilvl w:val="2"/>
                <w:numId w:val="1"/>
              </w:numPr>
              <w:rPr>
                <w:rFonts w:ascii="Proxima Nova Lt" w:hAnsi="Proxima Nova Lt"/>
              </w:rPr>
            </w:pPr>
            <w:r w:rsidRPr="000322F1">
              <w:rPr>
                <w:rFonts w:ascii="Proxima Nova Lt" w:hAnsi="Proxima Nova Lt"/>
              </w:rPr>
              <w:t>Business cards and brochures will be utilized as opportunities materialize.</w:t>
            </w:r>
          </w:p>
          <w:p w:rsidR="000322F1" w:rsidRPr="000322F1" w:rsidRDefault="000322F1" w:rsidP="000322F1">
            <w:pPr>
              <w:numPr>
                <w:ilvl w:val="2"/>
                <w:numId w:val="1"/>
              </w:numPr>
              <w:rPr>
                <w:rFonts w:ascii="Proxima Nova Lt" w:hAnsi="Proxima Nova Lt"/>
              </w:rPr>
            </w:pPr>
            <w:r w:rsidRPr="000322F1">
              <w:rPr>
                <w:rFonts w:ascii="Proxima Nova Lt" w:hAnsi="Proxima Nova Lt"/>
              </w:rPr>
              <w:t>The Simulation Center will work with WDT Marketing on branding standards for communications and events.</w:t>
            </w:r>
          </w:p>
          <w:p w:rsidR="000322F1" w:rsidRPr="000322F1" w:rsidRDefault="000322F1" w:rsidP="000322F1">
            <w:pPr>
              <w:numPr>
                <w:ilvl w:val="1"/>
                <w:numId w:val="1"/>
              </w:numPr>
              <w:rPr>
                <w:rFonts w:ascii="Proxima Nova Lt" w:hAnsi="Proxima Nova Lt"/>
              </w:rPr>
            </w:pPr>
            <w:r w:rsidRPr="000322F1">
              <w:rPr>
                <w:rFonts w:ascii="Proxima Nova Lt" w:hAnsi="Proxima Nova Lt"/>
              </w:rPr>
              <w:t>Media Events</w:t>
            </w:r>
          </w:p>
          <w:p w:rsidR="000322F1" w:rsidRDefault="000322F1" w:rsidP="000322F1">
            <w:pPr>
              <w:numPr>
                <w:ilvl w:val="2"/>
                <w:numId w:val="1"/>
              </w:numPr>
              <w:rPr>
                <w:rFonts w:ascii="Proxima Nova Lt" w:hAnsi="Proxima Nova Lt"/>
              </w:rPr>
            </w:pPr>
            <w:r w:rsidRPr="000322F1">
              <w:rPr>
                <w:rFonts w:ascii="Proxima Nova Lt" w:hAnsi="Proxima Nova Lt"/>
              </w:rPr>
              <w:t>The Simulation Center will support media events (such as news stories about simulation) and encourage our students to participate.</w:t>
            </w:r>
          </w:p>
          <w:p w:rsidR="00B63B51" w:rsidRDefault="000322F1" w:rsidP="000322F1">
            <w:pPr>
              <w:numPr>
                <w:ilvl w:val="2"/>
                <w:numId w:val="1"/>
              </w:numPr>
              <w:rPr>
                <w:rFonts w:ascii="Proxima Nova Lt" w:hAnsi="Proxima Nova Lt"/>
              </w:rPr>
            </w:pPr>
            <w:r w:rsidRPr="000322F1">
              <w:rPr>
                <w:rFonts w:ascii="Proxima Nova Lt" w:hAnsi="Proxima Nova Lt"/>
              </w:rPr>
              <w:t>The Simulation Center will look to expand our reputation across the state by presenting to public and private entities.</w:t>
            </w:r>
          </w:p>
          <w:p w:rsidR="000322F1" w:rsidRPr="000322F1" w:rsidRDefault="000322F1" w:rsidP="000322F1">
            <w:pPr>
              <w:ind w:left="2160"/>
              <w:rPr>
                <w:rFonts w:ascii="Proxima Nova Lt" w:hAnsi="Proxima Nova Lt"/>
              </w:rPr>
            </w:pPr>
          </w:p>
          <w:p w:rsidR="00B63B51" w:rsidRDefault="00B63B51" w:rsidP="00DB0390">
            <w:pPr>
              <w:ind w:right="-146"/>
              <w:rPr>
                <w:rFonts w:ascii="Proxima Nova Lt" w:hAnsi="Proxima Nova Lt"/>
              </w:rPr>
            </w:pPr>
          </w:p>
        </w:tc>
      </w:tr>
    </w:tbl>
    <w:p w:rsidR="00C03605" w:rsidRPr="00D969FA" w:rsidRDefault="00C03605" w:rsidP="005527EB">
      <w:pPr>
        <w:rPr>
          <w:rFonts w:ascii="Proxima Nova Lt" w:hAnsi="Proxima Nova Lt"/>
          <w:b/>
        </w:rPr>
      </w:pPr>
      <w:r>
        <w:rPr>
          <w:rFonts w:ascii="Proxima Nova Lt" w:hAnsi="Proxima Nova Lt"/>
          <w:b/>
          <w:noProof/>
        </w:rPr>
        <w:lastRenderedPageBreak/>
        <mc:AlternateContent>
          <mc:Choice Requires="wps">
            <w:drawing>
              <wp:anchor distT="0" distB="0" distL="114300" distR="114300" simplePos="0" relativeHeight="251664384" behindDoc="0" locked="0" layoutInCell="1" allowOverlap="1" wp14:anchorId="65C03F4C" wp14:editId="1B4935A8">
                <wp:simplePos x="0" y="0"/>
                <wp:positionH relativeFrom="column">
                  <wp:posOffset>-30480</wp:posOffset>
                </wp:positionH>
                <wp:positionV relativeFrom="paragraph">
                  <wp:posOffset>136525</wp:posOffset>
                </wp:positionV>
                <wp:extent cx="9159240" cy="3048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9159240" cy="304800"/>
                        </a:xfrm>
                        <a:prstGeom prst="rect">
                          <a:avLst/>
                        </a:prstGeom>
                        <a:solidFill>
                          <a:srgbClr val="1F988B"/>
                        </a:solidFill>
                      </wps:spPr>
                      <wps:style>
                        <a:lnRef idx="2">
                          <a:schemeClr val="accent1">
                            <a:shade val="50000"/>
                          </a:schemeClr>
                        </a:lnRef>
                        <a:fillRef idx="1">
                          <a:schemeClr val="accent1"/>
                        </a:fillRef>
                        <a:effectRef idx="0">
                          <a:schemeClr val="accent1"/>
                        </a:effectRef>
                        <a:fontRef idx="minor">
                          <a:schemeClr val="lt1"/>
                        </a:fontRef>
                      </wps:style>
                      <wps:txbx>
                        <w:txbxContent>
                          <w:p w:rsidR="00C03605" w:rsidRPr="00B63B51" w:rsidRDefault="00C03605" w:rsidP="005527EB">
                            <w:pPr>
                              <w:ind w:right="-288"/>
                              <w:rPr>
                                <w:b/>
                                <w:color w:val="FFFFFF" w:themeColor="background1"/>
                              </w:rPr>
                            </w:pPr>
                            <w:r w:rsidRPr="00B63B51">
                              <w:rPr>
                                <w:b/>
                                <w:color w:val="FFFFFF" w:themeColor="background1"/>
                              </w:rPr>
                              <w:t xml:space="preserve">FEEDBACK &amp; MEASUREMENT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03F4C" id="Rectangle 1" o:spid="_x0000_s1028" style="position:absolute;margin-left:-2.4pt;margin-top:10.75pt;width:721.2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" fillcolor="#1f988b" strokecolor="#1f4d78 [1604]" strokeweight="1pt">
                <v:textbox>
                  <w:txbxContent>
                    <w:p w:rsidR="00C03605" w:rsidRPr="00B63B51" w:rsidRDefault="00C03605" w:rsidP="005527EB">
                      <w:pPr>
                        <w:ind w:right="-288"/>
                        <w:rPr>
                          <w:b/>
                          <w:color w:val="FFFFFF" w:themeColor="background1"/>
                        </w:rPr>
                      </w:pPr>
                      <w:r w:rsidRPr="00B63B51">
                        <w:rPr>
                          <w:b/>
                          <w:color w:val="FFFFFF" w:themeColor="background1"/>
                        </w:rPr>
                        <w:t xml:space="preserve">FEEDBACK &amp; MEASUREMENT </w:t>
                      </w:r>
                    </w:p>
                  </w:txbxContent>
                </v:textbox>
              </v:rect>
            </w:pict>
          </mc:Fallback>
        </mc:AlternateContent>
      </w:r>
    </w:p>
    <w:p w:rsidR="00C03605" w:rsidRDefault="00C03605" w:rsidP="005527EB">
      <w:pPr>
        <w:rPr>
          <w:rFonts w:ascii="Proxima Nova Lt" w:hAnsi="Proxima Nova Lt"/>
          <w:b/>
        </w:rPr>
      </w:pPr>
    </w:p>
    <w:tbl>
      <w:tblPr>
        <w:tblStyle w:val="TableGrid"/>
        <w:tblW w:w="14408" w:type="dxa"/>
        <w:tblLook w:val="04A0" w:firstRow="1" w:lastRow="0" w:firstColumn="1" w:lastColumn="0" w:noHBand="0" w:noVBand="1"/>
      </w:tblPr>
      <w:tblGrid>
        <w:gridCol w:w="14408"/>
      </w:tblGrid>
      <w:tr w:rsidR="00C03605" w:rsidTr="005527EB">
        <w:trPr>
          <w:trHeight w:val="607"/>
        </w:trPr>
        <w:tc>
          <w:tcPr>
            <w:tcW w:w="14408" w:type="dxa"/>
          </w:tcPr>
          <w:p w:rsidR="00C03605" w:rsidRDefault="000322F1" w:rsidP="005527EB">
            <w:pPr>
              <w:ind w:right="-244"/>
              <w:rPr>
                <w:rFonts w:ascii="Proxima Nova Lt" w:hAnsi="Proxima Nova Lt"/>
              </w:rPr>
            </w:pPr>
            <w:r>
              <w:rPr>
                <w:rFonts w:ascii="Proxima Nova Lt" w:hAnsi="Proxima Nova Lt"/>
              </w:rPr>
              <w:t xml:space="preserve">Audiences will provide feedback regarding simulation communications through face-to-face interaction, phone calls, e-mail, voicemail, text, teleconference, WDT Facebook page, and WDT YouTube channel comments.  </w:t>
            </w:r>
          </w:p>
          <w:p w:rsidR="000322F1" w:rsidRDefault="000322F1" w:rsidP="005527EB">
            <w:pPr>
              <w:ind w:right="-244"/>
              <w:rPr>
                <w:rFonts w:ascii="Proxima Nova Lt" w:hAnsi="Proxima Nova Lt"/>
              </w:rPr>
            </w:pPr>
          </w:p>
          <w:p w:rsidR="000322F1" w:rsidRDefault="000322F1" w:rsidP="005527EB">
            <w:pPr>
              <w:ind w:right="-244"/>
              <w:rPr>
                <w:rFonts w:ascii="Proxima Nova Lt" w:hAnsi="Proxima Nova Lt"/>
              </w:rPr>
            </w:pPr>
            <w:r>
              <w:rPr>
                <w:rFonts w:ascii="Proxima Nova Lt" w:hAnsi="Proxima Nova Lt"/>
              </w:rPr>
              <w:t>Measurements to be used include:</w:t>
            </w:r>
          </w:p>
          <w:p w:rsidR="000322F1" w:rsidRDefault="000322F1" w:rsidP="000322F1">
            <w:pPr>
              <w:pStyle w:val="ListParagraph"/>
              <w:numPr>
                <w:ilvl w:val="0"/>
                <w:numId w:val="2"/>
              </w:numPr>
              <w:ind w:right="-244"/>
              <w:rPr>
                <w:rFonts w:ascii="Proxima Nova Lt" w:hAnsi="Proxima Nova Lt"/>
              </w:rPr>
            </w:pPr>
            <w:r>
              <w:rPr>
                <w:rFonts w:ascii="Proxima Nova Lt" w:hAnsi="Proxima Nova Lt"/>
              </w:rPr>
              <w:t>At least one major communications outreach (such as the newsletter) is distributed per quarter.</w:t>
            </w:r>
          </w:p>
          <w:p w:rsidR="000322F1" w:rsidRDefault="000322F1" w:rsidP="000322F1">
            <w:pPr>
              <w:pStyle w:val="ListParagraph"/>
              <w:numPr>
                <w:ilvl w:val="0"/>
                <w:numId w:val="2"/>
              </w:numPr>
              <w:ind w:right="-244"/>
              <w:rPr>
                <w:rFonts w:ascii="Proxima Nova Lt" w:hAnsi="Proxima Nova Lt"/>
              </w:rPr>
            </w:pPr>
            <w:r>
              <w:rPr>
                <w:rFonts w:ascii="Proxima Nova Lt" w:hAnsi="Proxima Nova Lt"/>
              </w:rPr>
              <w:t>A student handbook is in place prior to the start of the 2018 spring semester.</w:t>
            </w:r>
          </w:p>
          <w:p w:rsidR="000322F1" w:rsidRDefault="00B01E4D" w:rsidP="000322F1">
            <w:pPr>
              <w:pStyle w:val="ListParagraph"/>
              <w:numPr>
                <w:ilvl w:val="0"/>
                <w:numId w:val="2"/>
              </w:numPr>
              <w:ind w:right="-244"/>
              <w:rPr>
                <w:rFonts w:ascii="Proxima Nova Lt" w:hAnsi="Proxima Nova Lt"/>
              </w:rPr>
            </w:pPr>
            <w:r>
              <w:rPr>
                <w:rFonts w:ascii="Proxima Nova Lt" w:hAnsi="Proxima Nova Lt"/>
              </w:rPr>
              <w:t>The simulation contact listing, maintained by Simulation Director, demonstrates at least one communication outreach effort per month.</w:t>
            </w:r>
          </w:p>
          <w:p w:rsidR="00B01E4D" w:rsidRPr="000322F1" w:rsidRDefault="00B01E4D" w:rsidP="000322F1">
            <w:pPr>
              <w:pStyle w:val="ListParagraph"/>
              <w:numPr>
                <w:ilvl w:val="0"/>
                <w:numId w:val="2"/>
              </w:numPr>
              <w:ind w:right="-244"/>
              <w:rPr>
                <w:rFonts w:ascii="Proxima Nova Lt" w:hAnsi="Proxima Nova Lt"/>
              </w:rPr>
            </w:pPr>
            <w:r>
              <w:rPr>
                <w:rFonts w:ascii="Proxima Nova Lt" w:hAnsi="Proxima Nova Lt"/>
              </w:rPr>
              <w:t>Communication efforts drive demand to aid in a simulation utilization rate of &gt;40%.</w:t>
            </w:r>
          </w:p>
          <w:p w:rsidR="00C03605" w:rsidRDefault="00C03605" w:rsidP="005527EB">
            <w:pPr>
              <w:rPr>
                <w:rFonts w:ascii="Proxima Nova Lt" w:hAnsi="Proxima Nova Lt"/>
              </w:rPr>
            </w:pPr>
          </w:p>
        </w:tc>
      </w:tr>
    </w:tbl>
    <w:p w:rsidR="00C03605" w:rsidRDefault="00C03605" w:rsidP="005527EB">
      <w:pPr>
        <w:rPr>
          <w:rFonts w:ascii="Proxima Nova Lt" w:hAnsi="Proxima Nova Lt"/>
        </w:rPr>
      </w:pPr>
    </w:p>
    <w:p w:rsidR="00C03605" w:rsidRDefault="005527EB" w:rsidP="005527EB">
      <w:pPr>
        <w:rPr>
          <w:rFonts w:ascii="Proxima Nova Lt" w:hAnsi="Proxima Nova Lt"/>
          <w:b/>
        </w:rPr>
      </w:pPr>
      <w:r>
        <w:rPr>
          <w:rFonts w:ascii="Proxima Nova Lt" w:hAnsi="Proxima Nova Lt"/>
          <w:b/>
          <w:noProof/>
        </w:rPr>
        <mc:AlternateContent>
          <mc:Choice Requires="wps">
            <w:drawing>
              <wp:anchor distT="0" distB="0" distL="114300" distR="114300" simplePos="0" relativeHeight="251666432" behindDoc="0" locked="0" layoutInCell="1" allowOverlap="1" wp14:anchorId="4469EF4C" wp14:editId="2F0E208F">
                <wp:simplePos x="0" y="0"/>
                <wp:positionH relativeFrom="column">
                  <wp:posOffset>0</wp:posOffset>
                </wp:positionH>
                <wp:positionV relativeFrom="paragraph">
                  <wp:posOffset>1905</wp:posOffset>
                </wp:positionV>
                <wp:extent cx="9128760" cy="304800"/>
                <wp:effectExtent l="0" t="0" r="15240" b="19050"/>
                <wp:wrapNone/>
                <wp:docPr id="20" name="Rectangle 20"/>
                <wp:cNvGraphicFramePr/>
                <a:graphic xmlns:a="http://schemas.openxmlformats.org/drawingml/2006/main">
                  <a:graphicData uri="http://schemas.microsoft.com/office/word/2010/wordprocessingShape">
                    <wps:wsp>
                      <wps:cNvSpPr/>
                      <wps:spPr>
                        <a:xfrm>
                          <a:off x="0" y="0"/>
                          <a:ext cx="9128760" cy="3048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7EB" w:rsidRPr="001B3350" w:rsidRDefault="005527EB" w:rsidP="005527EB">
                            <w:pPr>
                              <w:rPr>
                                <w:color w:val="1F988B"/>
                              </w:rPr>
                            </w:pPr>
                            <w:r w:rsidRPr="00EB5BCB">
                              <w:rPr>
                                <w:b/>
                              </w:rPr>
                              <w:t>SECTION</w:t>
                            </w:r>
                            <w:r>
                              <w:rPr>
                                <w:b/>
                              </w:rPr>
                              <w:t xml:space="preserve"> 6: COMMUNICATION ACTION PLAN</w:t>
                            </w:r>
                          </w:p>
                          <w:p w:rsidR="005527EB" w:rsidRPr="00EB5BCB" w:rsidRDefault="005527EB" w:rsidP="005527EB">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69EF4C" id="Rectangle 20" o:spid="_x0000_s1029" style="position:absolute;margin-left:0;margin-top:.15pt;width:718.8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" fillcolor="#ed7d31 [3205]" strokecolor="#1f4d78 [1604]" strokeweight="1pt">
                <v:textbox>
                  <w:txbxContent>
                    <w:p w:rsidR="005527EB" w:rsidRPr="001B3350" w:rsidRDefault="005527EB" w:rsidP="005527EB">
                      <w:pPr>
                        <w:rPr>
                          <w:color w:val="1F988B"/>
                        </w:rPr>
                      </w:pPr>
                      <w:r w:rsidRPr="00EB5BCB">
                        <w:rPr>
                          <w:b/>
                        </w:rPr>
                        <w:t>SECTION</w:t>
                      </w:r>
                      <w:r>
                        <w:rPr>
                          <w:b/>
                        </w:rPr>
                        <w:t xml:space="preserve"> 6: COMMUNICATION ACTION PLAN</w:t>
                      </w:r>
                    </w:p>
                    <w:p w:rsidR="005527EB" w:rsidRPr="00EB5BCB" w:rsidRDefault="005527EB" w:rsidP="005527EB">
                      <w:pPr>
                        <w:rPr>
                          <w:b/>
                        </w:rPr>
                      </w:pPr>
                    </w:p>
                  </w:txbxContent>
                </v:textbox>
              </v:rect>
            </w:pict>
          </mc:Fallback>
        </mc:AlternateContent>
      </w:r>
    </w:p>
    <w:p w:rsidR="005527EB" w:rsidRPr="00D969FA" w:rsidRDefault="005527EB" w:rsidP="005527EB">
      <w:pPr>
        <w:rPr>
          <w:rFonts w:ascii="Proxima Nova Lt" w:hAnsi="Proxima Nova Lt"/>
          <w:b/>
        </w:rPr>
      </w:pPr>
    </w:p>
    <w:tbl>
      <w:tblPr>
        <w:tblStyle w:val="TableGrid"/>
        <w:tblW w:w="0" w:type="auto"/>
        <w:tblLook w:val="04A0" w:firstRow="1" w:lastRow="0" w:firstColumn="1" w:lastColumn="0" w:noHBand="0" w:noVBand="1"/>
      </w:tblPr>
      <w:tblGrid>
        <w:gridCol w:w="2381"/>
        <w:gridCol w:w="2433"/>
        <w:gridCol w:w="2111"/>
        <w:gridCol w:w="2499"/>
        <w:gridCol w:w="2474"/>
        <w:gridCol w:w="2492"/>
      </w:tblGrid>
      <w:tr w:rsidR="005527EB" w:rsidTr="008F42C5">
        <w:tc>
          <w:tcPr>
            <w:tcW w:w="2381" w:type="dxa"/>
            <w:shd w:val="clear" w:color="auto" w:fill="404040" w:themeFill="text1" w:themeFillTint="BF"/>
          </w:tcPr>
          <w:p w:rsidR="005527EB" w:rsidRPr="005527EB" w:rsidRDefault="005527EB" w:rsidP="005527EB">
            <w:pPr>
              <w:rPr>
                <w:b/>
                <w:color w:val="FFFFFF" w:themeColor="background1"/>
              </w:rPr>
            </w:pPr>
            <w:r w:rsidRPr="005527EB">
              <w:rPr>
                <w:b/>
                <w:color w:val="FFFFFF" w:themeColor="background1"/>
              </w:rPr>
              <w:t>SOURCE</w:t>
            </w:r>
          </w:p>
        </w:tc>
        <w:tc>
          <w:tcPr>
            <w:tcW w:w="2433" w:type="dxa"/>
            <w:shd w:val="clear" w:color="auto" w:fill="404040" w:themeFill="text1" w:themeFillTint="BF"/>
          </w:tcPr>
          <w:p w:rsidR="005527EB" w:rsidRPr="005527EB" w:rsidRDefault="005527EB" w:rsidP="005527EB">
            <w:pPr>
              <w:rPr>
                <w:b/>
                <w:color w:val="FFFFFF" w:themeColor="background1"/>
              </w:rPr>
            </w:pPr>
            <w:r w:rsidRPr="005527EB">
              <w:rPr>
                <w:b/>
                <w:color w:val="FFFFFF" w:themeColor="background1"/>
              </w:rPr>
              <w:t>AUDIENCE</w:t>
            </w:r>
          </w:p>
        </w:tc>
        <w:tc>
          <w:tcPr>
            <w:tcW w:w="2111" w:type="dxa"/>
            <w:shd w:val="clear" w:color="auto" w:fill="404040" w:themeFill="text1" w:themeFillTint="BF"/>
          </w:tcPr>
          <w:p w:rsidR="005527EB" w:rsidRPr="005527EB" w:rsidRDefault="005527EB" w:rsidP="005527EB">
            <w:pPr>
              <w:rPr>
                <w:b/>
                <w:color w:val="FFFFFF" w:themeColor="background1"/>
              </w:rPr>
            </w:pPr>
            <w:r w:rsidRPr="005527EB">
              <w:rPr>
                <w:b/>
                <w:color w:val="FFFFFF" w:themeColor="background1"/>
              </w:rPr>
              <w:t>MESSAGE</w:t>
            </w:r>
          </w:p>
        </w:tc>
        <w:tc>
          <w:tcPr>
            <w:tcW w:w="2499" w:type="dxa"/>
            <w:shd w:val="clear" w:color="auto" w:fill="404040" w:themeFill="text1" w:themeFillTint="BF"/>
          </w:tcPr>
          <w:p w:rsidR="005527EB" w:rsidRPr="005527EB" w:rsidRDefault="00A77458" w:rsidP="005527EB">
            <w:pPr>
              <w:rPr>
                <w:b/>
                <w:color w:val="FFFFFF" w:themeColor="background1"/>
              </w:rPr>
            </w:pPr>
            <w:r>
              <w:rPr>
                <w:b/>
                <w:color w:val="FFFFFF" w:themeColor="background1"/>
              </w:rPr>
              <w:t>METHOD</w:t>
            </w:r>
          </w:p>
        </w:tc>
        <w:tc>
          <w:tcPr>
            <w:tcW w:w="2474" w:type="dxa"/>
            <w:shd w:val="clear" w:color="auto" w:fill="404040" w:themeFill="text1" w:themeFillTint="BF"/>
          </w:tcPr>
          <w:p w:rsidR="005527EB" w:rsidRPr="005527EB" w:rsidRDefault="005527EB" w:rsidP="005527EB">
            <w:pPr>
              <w:rPr>
                <w:b/>
                <w:color w:val="FFFFFF" w:themeColor="background1"/>
              </w:rPr>
            </w:pPr>
            <w:r w:rsidRPr="005527EB">
              <w:rPr>
                <w:b/>
                <w:color w:val="FFFFFF" w:themeColor="background1"/>
              </w:rPr>
              <w:t>FREQUENCY</w:t>
            </w:r>
          </w:p>
        </w:tc>
        <w:tc>
          <w:tcPr>
            <w:tcW w:w="2492" w:type="dxa"/>
            <w:shd w:val="clear" w:color="auto" w:fill="404040" w:themeFill="text1" w:themeFillTint="BF"/>
          </w:tcPr>
          <w:p w:rsidR="005527EB" w:rsidRPr="005527EB" w:rsidRDefault="00B45923" w:rsidP="005527EB">
            <w:pPr>
              <w:rPr>
                <w:b/>
                <w:color w:val="FFFFFF" w:themeColor="background1"/>
              </w:rPr>
            </w:pPr>
            <w:r>
              <w:rPr>
                <w:b/>
                <w:color w:val="FFFFFF" w:themeColor="background1"/>
              </w:rPr>
              <w:t>FEEDBACK</w:t>
            </w:r>
          </w:p>
          <w:p w:rsidR="005527EB" w:rsidRPr="005527EB" w:rsidRDefault="005527EB" w:rsidP="00B45923">
            <w:pPr>
              <w:rPr>
                <w:b/>
                <w:color w:val="FFFFFF" w:themeColor="background1"/>
              </w:rPr>
            </w:pPr>
          </w:p>
        </w:tc>
      </w:tr>
      <w:tr w:rsidR="005527EB" w:rsidTr="008F42C5">
        <w:tc>
          <w:tcPr>
            <w:tcW w:w="2381" w:type="dxa"/>
          </w:tcPr>
          <w:p w:rsidR="005527EB" w:rsidRPr="00770A42" w:rsidRDefault="008F42C5" w:rsidP="005527EB">
            <w:pPr>
              <w:rPr>
                <w:color w:val="1F988B"/>
              </w:rPr>
            </w:pPr>
            <w:r>
              <w:rPr>
                <w:color w:val="1F988B"/>
              </w:rPr>
              <w:t>News Interviews</w:t>
            </w:r>
          </w:p>
        </w:tc>
        <w:tc>
          <w:tcPr>
            <w:tcW w:w="2433" w:type="dxa"/>
          </w:tcPr>
          <w:p w:rsidR="005527EB" w:rsidRPr="00770A42" w:rsidRDefault="008F42C5" w:rsidP="005527EB">
            <w:pPr>
              <w:rPr>
                <w:color w:val="1F988B"/>
              </w:rPr>
            </w:pPr>
            <w:r>
              <w:rPr>
                <w:color w:val="1F988B"/>
              </w:rPr>
              <w:t>All of WDT, Community</w:t>
            </w:r>
          </w:p>
        </w:tc>
        <w:tc>
          <w:tcPr>
            <w:tcW w:w="2111" w:type="dxa"/>
          </w:tcPr>
          <w:p w:rsidR="005527EB" w:rsidRDefault="00B01E4D" w:rsidP="005527EB">
            <w:pPr>
              <w:rPr>
                <w:color w:val="1F988B"/>
              </w:rPr>
            </w:pPr>
            <w:r>
              <w:rPr>
                <w:color w:val="1F988B"/>
              </w:rPr>
              <w:t>Updates</w:t>
            </w:r>
            <w:r w:rsidR="008F42C5">
              <w:rPr>
                <w:color w:val="1F988B"/>
              </w:rPr>
              <w:t xml:space="preserve"> &amp; Recaps</w:t>
            </w:r>
          </w:p>
        </w:tc>
        <w:tc>
          <w:tcPr>
            <w:tcW w:w="2499" w:type="dxa"/>
          </w:tcPr>
          <w:p w:rsidR="005527EB" w:rsidRPr="00770A42" w:rsidRDefault="008F42C5" w:rsidP="005527EB">
            <w:pPr>
              <w:rPr>
                <w:color w:val="1F988B"/>
              </w:rPr>
            </w:pPr>
            <w:r>
              <w:rPr>
                <w:color w:val="1F988B"/>
              </w:rPr>
              <w:t>Media</w:t>
            </w:r>
          </w:p>
        </w:tc>
        <w:tc>
          <w:tcPr>
            <w:tcW w:w="2474" w:type="dxa"/>
          </w:tcPr>
          <w:p w:rsidR="005527EB" w:rsidRPr="00770A42" w:rsidRDefault="008F42C5" w:rsidP="005527EB">
            <w:pPr>
              <w:rPr>
                <w:color w:val="1F988B"/>
              </w:rPr>
            </w:pPr>
            <w:r>
              <w:rPr>
                <w:color w:val="1F988B"/>
              </w:rPr>
              <w:t>Every opportunity</w:t>
            </w:r>
          </w:p>
        </w:tc>
        <w:tc>
          <w:tcPr>
            <w:tcW w:w="2492" w:type="dxa"/>
          </w:tcPr>
          <w:p w:rsidR="005527EB" w:rsidRPr="00770A42" w:rsidRDefault="00B01E4D" w:rsidP="008F42C5">
            <w:pPr>
              <w:rPr>
                <w:color w:val="1F988B"/>
              </w:rPr>
            </w:pPr>
            <w:r>
              <w:rPr>
                <w:color w:val="1F988B"/>
              </w:rPr>
              <w:t xml:space="preserve">E-mail, </w:t>
            </w:r>
            <w:r w:rsidR="008F42C5">
              <w:rPr>
                <w:color w:val="1F988B"/>
              </w:rPr>
              <w:t>phone, v</w:t>
            </w:r>
            <w:r>
              <w:rPr>
                <w:color w:val="1F988B"/>
              </w:rPr>
              <w:t>erbal</w:t>
            </w:r>
          </w:p>
        </w:tc>
      </w:tr>
      <w:tr w:rsidR="008F42C5" w:rsidTr="008F42C5">
        <w:tc>
          <w:tcPr>
            <w:tcW w:w="2381" w:type="dxa"/>
          </w:tcPr>
          <w:p w:rsidR="008F42C5" w:rsidRDefault="008F42C5" w:rsidP="008F42C5">
            <w:pPr>
              <w:rPr>
                <w:color w:val="1F988B"/>
              </w:rPr>
            </w:pPr>
            <w:r>
              <w:rPr>
                <w:color w:val="1F988B"/>
              </w:rPr>
              <w:t>Conferences</w:t>
            </w:r>
          </w:p>
        </w:tc>
        <w:tc>
          <w:tcPr>
            <w:tcW w:w="2433" w:type="dxa"/>
          </w:tcPr>
          <w:p w:rsidR="008F42C5" w:rsidRDefault="008F42C5" w:rsidP="008F42C5">
            <w:pPr>
              <w:rPr>
                <w:color w:val="1F988B"/>
              </w:rPr>
            </w:pPr>
            <w:r>
              <w:rPr>
                <w:color w:val="1F988B"/>
              </w:rPr>
              <w:t>Attendants</w:t>
            </w:r>
          </w:p>
        </w:tc>
        <w:tc>
          <w:tcPr>
            <w:tcW w:w="2111" w:type="dxa"/>
          </w:tcPr>
          <w:p w:rsidR="008F42C5" w:rsidRDefault="008F42C5" w:rsidP="008F42C5">
            <w:pPr>
              <w:rPr>
                <w:color w:val="1F988B"/>
              </w:rPr>
            </w:pPr>
            <w:r>
              <w:rPr>
                <w:color w:val="1F988B"/>
              </w:rPr>
              <w:t>Updates &amp; Recaps</w:t>
            </w:r>
          </w:p>
        </w:tc>
        <w:tc>
          <w:tcPr>
            <w:tcW w:w="2499" w:type="dxa"/>
          </w:tcPr>
          <w:p w:rsidR="008F42C5" w:rsidRDefault="008F42C5" w:rsidP="008F42C5">
            <w:pPr>
              <w:rPr>
                <w:color w:val="1F988B"/>
              </w:rPr>
            </w:pPr>
            <w:r>
              <w:rPr>
                <w:color w:val="1F988B"/>
              </w:rPr>
              <w:t>Verbal, Presentation</w:t>
            </w:r>
          </w:p>
        </w:tc>
        <w:tc>
          <w:tcPr>
            <w:tcW w:w="2474" w:type="dxa"/>
          </w:tcPr>
          <w:p w:rsidR="008F42C5" w:rsidRDefault="008F42C5" w:rsidP="008F42C5">
            <w:pPr>
              <w:rPr>
                <w:color w:val="1F988B"/>
              </w:rPr>
            </w:pPr>
            <w:r>
              <w:rPr>
                <w:color w:val="1F988B"/>
              </w:rPr>
              <w:t>Every opportunity</w:t>
            </w:r>
          </w:p>
        </w:tc>
        <w:tc>
          <w:tcPr>
            <w:tcW w:w="2492" w:type="dxa"/>
          </w:tcPr>
          <w:p w:rsidR="008F42C5" w:rsidRDefault="008F42C5" w:rsidP="008F42C5">
            <w:pPr>
              <w:rPr>
                <w:color w:val="1F988B"/>
              </w:rPr>
            </w:pPr>
            <w:r>
              <w:rPr>
                <w:color w:val="1F988B"/>
              </w:rPr>
              <w:t>E-mail, phone, verbal</w:t>
            </w:r>
          </w:p>
        </w:tc>
      </w:tr>
      <w:tr w:rsidR="008F42C5" w:rsidTr="008F42C5">
        <w:tc>
          <w:tcPr>
            <w:tcW w:w="2381" w:type="dxa"/>
          </w:tcPr>
          <w:p w:rsidR="008F42C5" w:rsidRPr="00770A42" w:rsidRDefault="008F42C5" w:rsidP="008F42C5">
            <w:pPr>
              <w:rPr>
                <w:color w:val="1F988B"/>
              </w:rPr>
            </w:pPr>
            <w:r>
              <w:rPr>
                <w:color w:val="1F988B"/>
              </w:rPr>
              <w:t>Campus Update</w:t>
            </w:r>
          </w:p>
        </w:tc>
        <w:tc>
          <w:tcPr>
            <w:tcW w:w="2433" w:type="dxa"/>
          </w:tcPr>
          <w:p w:rsidR="008F42C5" w:rsidRPr="00770A42" w:rsidRDefault="008F42C5" w:rsidP="008F42C5">
            <w:pPr>
              <w:rPr>
                <w:color w:val="1F988B"/>
              </w:rPr>
            </w:pPr>
            <w:r>
              <w:rPr>
                <w:color w:val="1F988B"/>
              </w:rPr>
              <w:t>Faculty, Staff, Students</w:t>
            </w:r>
          </w:p>
        </w:tc>
        <w:tc>
          <w:tcPr>
            <w:tcW w:w="2111" w:type="dxa"/>
          </w:tcPr>
          <w:p w:rsidR="008F42C5" w:rsidRDefault="008F42C5" w:rsidP="008F42C5">
            <w:pPr>
              <w:rPr>
                <w:color w:val="1F988B"/>
              </w:rPr>
            </w:pPr>
            <w:r>
              <w:rPr>
                <w:color w:val="1F988B"/>
              </w:rPr>
              <w:t>Updates</w:t>
            </w:r>
          </w:p>
        </w:tc>
        <w:tc>
          <w:tcPr>
            <w:tcW w:w="2499" w:type="dxa"/>
          </w:tcPr>
          <w:p w:rsidR="008F42C5" w:rsidRPr="00770A42" w:rsidRDefault="008F42C5" w:rsidP="008F42C5">
            <w:pPr>
              <w:rPr>
                <w:color w:val="1F988B"/>
              </w:rPr>
            </w:pPr>
            <w:r>
              <w:rPr>
                <w:color w:val="1F988B"/>
              </w:rPr>
              <w:t>E-mail blast, social media</w:t>
            </w:r>
          </w:p>
        </w:tc>
        <w:tc>
          <w:tcPr>
            <w:tcW w:w="2474" w:type="dxa"/>
          </w:tcPr>
          <w:p w:rsidR="008F42C5" w:rsidRPr="00770A42" w:rsidRDefault="008F42C5" w:rsidP="008F42C5">
            <w:pPr>
              <w:rPr>
                <w:color w:val="1F988B"/>
              </w:rPr>
            </w:pPr>
            <w:r>
              <w:rPr>
                <w:color w:val="1F988B"/>
              </w:rPr>
              <w:t>Once per month</w:t>
            </w:r>
          </w:p>
        </w:tc>
        <w:tc>
          <w:tcPr>
            <w:tcW w:w="2492" w:type="dxa"/>
          </w:tcPr>
          <w:p w:rsidR="008F42C5" w:rsidRPr="00770A42" w:rsidRDefault="008F42C5" w:rsidP="008F42C5">
            <w:pPr>
              <w:rPr>
                <w:color w:val="1F988B"/>
              </w:rPr>
            </w:pPr>
            <w:r>
              <w:rPr>
                <w:color w:val="1F988B"/>
              </w:rPr>
              <w:t>E-mail, Verbal</w:t>
            </w:r>
          </w:p>
        </w:tc>
      </w:tr>
      <w:tr w:rsidR="005527EB" w:rsidTr="008F42C5">
        <w:tc>
          <w:tcPr>
            <w:tcW w:w="2381" w:type="dxa"/>
          </w:tcPr>
          <w:p w:rsidR="005527EB" w:rsidRPr="00770A42" w:rsidRDefault="008F42C5" w:rsidP="008F42C5">
            <w:pPr>
              <w:rPr>
                <w:color w:val="1F988B"/>
              </w:rPr>
            </w:pPr>
            <w:r>
              <w:rPr>
                <w:color w:val="1F988B"/>
              </w:rPr>
              <w:t>Simulation Offerings</w:t>
            </w:r>
          </w:p>
        </w:tc>
        <w:tc>
          <w:tcPr>
            <w:tcW w:w="2433" w:type="dxa"/>
          </w:tcPr>
          <w:p w:rsidR="005527EB" w:rsidRPr="00770A42" w:rsidRDefault="008F42C5" w:rsidP="005527EB">
            <w:pPr>
              <w:rPr>
                <w:color w:val="1F988B"/>
              </w:rPr>
            </w:pPr>
            <w:r>
              <w:rPr>
                <w:color w:val="1F988B"/>
              </w:rPr>
              <w:t>External Clients</w:t>
            </w:r>
          </w:p>
        </w:tc>
        <w:tc>
          <w:tcPr>
            <w:tcW w:w="2111" w:type="dxa"/>
          </w:tcPr>
          <w:p w:rsidR="005527EB" w:rsidRDefault="008F42C5" w:rsidP="005527EB">
            <w:pPr>
              <w:rPr>
                <w:color w:val="1F988B"/>
              </w:rPr>
            </w:pPr>
            <w:r>
              <w:rPr>
                <w:color w:val="1F988B"/>
              </w:rPr>
              <w:t>Proposals for service</w:t>
            </w:r>
          </w:p>
        </w:tc>
        <w:tc>
          <w:tcPr>
            <w:tcW w:w="2499" w:type="dxa"/>
          </w:tcPr>
          <w:p w:rsidR="005527EB" w:rsidRPr="00770A42" w:rsidRDefault="008F42C5" w:rsidP="008F42C5">
            <w:pPr>
              <w:rPr>
                <w:color w:val="1F988B"/>
              </w:rPr>
            </w:pPr>
            <w:r>
              <w:rPr>
                <w:color w:val="1F988B"/>
              </w:rPr>
              <w:t>E-mail, phone, verbal</w:t>
            </w:r>
          </w:p>
        </w:tc>
        <w:tc>
          <w:tcPr>
            <w:tcW w:w="2474" w:type="dxa"/>
          </w:tcPr>
          <w:p w:rsidR="005527EB" w:rsidRPr="00770A42" w:rsidRDefault="008F42C5" w:rsidP="005527EB">
            <w:pPr>
              <w:rPr>
                <w:color w:val="1F988B"/>
              </w:rPr>
            </w:pPr>
            <w:r>
              <w:rPr>
                <w:color w:val="1F988B"/>
              </w:rPr>
              <w:t>At least once per month</w:t>
            </w:r>
          </w:p>
        </w:tc>
        <w:tc>
          <w:tcPr>
            <w:tcW w:w="2492" w:type="dxa"/>
          </w:tcPr>
          <w:p w:rsidR="005527EB" w:rsidRPr="00770A42" w:rsidRDefault="008F42C5" w:rsidP="005527EB">
            <w:pPr>
              <w:rPr>
                <w:color w:val="1F988B"/>
              </w:rPr>
            </w:pPr>
            <w:r>
              <w:rPr>
                <w:color w:val="1F988B"/>
              </w:rPr>
              <w:t>E-mail, phone, verbal</w:t>
            </w:r>
          </w:p>
        </w:tc>
      </w:tr>
      <w:tr w:rsidR="008F42C5" w:rsidTr="008F42C5">
        <w:tc>
          <w:tcPr>
            <w:tcW w:w="2381" w:type="dxa"/>
          </w:tcPr>
          <w:p w:rsidR="008F42C5" w:rsidRPr="00770A42" w:rsidRDefault="008F42C5" w:rsidP="005527EB">
            <w:pPr>
              <w:rPr>
                <w:color w:val="1F988B"/>
              </w:rPr>
            </w:pPr>
            <w:r>
              <w:rPr>
                <w:color w:val="1F988B"/>
              </w:rPr>
              <w:t>Healthcare Workforce</w:t>
            </w:r>
          </w:p>
        </w:tc>
        <w:tc>
          <w:tcPr>
            <w:tcW w:w="2433" w:type="dxa"/>
          </w:tcPr>
          <w:p w:rsidR="008F42C5" w:rsidRPr="00770A42" w:rsidRDefault="008F42C5" w:rsidP="005527EB">
            <w:pPr>
              <w:rPr>
                <w:color w:val="1F988B"/>
              </w:rPr>
            </w:pPr>
            <w:r>
              <w:rPr>
                <w:color w:val="1F988B"/>
              </w:rPr>
              <w:t>Healthcare Fields</w:t>
            </w:r>
          </w:p>
        </w:tc>
        <w:tc>
          <w:tcPr>
            <w:tcW w:w="2111" w:type="dxa"/>
          </w:tcPr>
          <w:p w:rsidR="008F42C5" w:rsidRDefault="008F42C5" w:rsidP="005527EB">
            <w:pPr>
              <w:rPr>
                <w:color w:val="1F988B"/>
              </w:rPr>
            </w:pPr>
            <w:r>
              <w:rPr>
                <w:color w:val="1F988B"/>
              </w:rPr>
              <w:t>Updates</w:t>
            </w:r>
          </w:p>
        </w:tc>
        <w:tc>
          <w:tcPr>
            <w:tcW w:w="2499" w:type="dxa"/>
          </w:tcPr>
          <w:p w:rsidR="008F42C5" w:rsidRPr="00770A42" w:rsidRDefault="008F42C5" w:rsidP="005527EB">
            <w:pPr>
              <w:rPr>
                <w:color w:val="1F988B"/>
              </w:rPr>
            </w:pPr>
            <w:r>
              <w:rPr>
                <w:color w:val="1F988B"/>
              </w:rPr>
              <w:t>E-mail blast, web page</w:t>
            </w:r>
          </w:p>
        </w:tc>
        <w:tc>
          <w:tcPr>
            <w:tcW w:w="2474" w:type="dxa"/>
          </w:tcPr>
          <w:p w:rsidR="008F42C5" w:rsidRPr="00770A42" w:rsidRDefault="008F42C5" w:rsidP="005527EB">
            <w:pPr>
              <w:rPr>
                <w:color w:val="1F988B"/>
              </w:rPr>
            </w:pPr>
            <w:r>
              <w:rPr>
                <w:color w:val="1F988B"/>
              </w:rPr>
              <w:t>Once per quarter</w:t>
            </w:r>
          </w:p>
        </w:tc>
        <w:tc>
          <w:tcPr>
            <w:tcW w:w="2492" w:type="dxa"/>
          </w:tcPr>
          <w:p w:rsidR="008F42C5" w:rsidRPr="00770A42" w:rsidRDefault="008F42C5" w:rsidP="005527EB">
            <w:pPr>
              <w:rPr>
                <w:color w:val="1F988B"/>
              </w:rPr>
            </w:pPr>
            <w:r>
              <w:rPr>
                <w:color w:val="1F988B"/>
              </w:rPr>
              <w:t>E-mail, phone, verbal</w:t>
            </w:r>
          </w:p>
        </w:tc>
      </w:tr>
      <w:tr w:rsidR="008F42C5" w:rsidTr="008F42C5">
        <w:tc>
          <w:tcPr>
            <w:tcW w:w="2381" w:type="dxa"/>
          </w:tcPr>
          <w:p w:rsidR="008F42C5" w:rsidRPr="00770A42" w:rsidRDefault="008F42C5" w:rsidP="008F42C5">
            <w:pPr>
              <w:rPr>
                <w:color w:val="1F988B"/>
              </w:rPr>
            </w:pPr>
            <w:r>
              <w:rPr>
                <w:color w:val="1F988B"/>
              </w:rPr>
              <w:t>Simulation Today</w:t>
            </w:r>
          </w:p>
        </w:tc>
        <w:tc>
          <w:tcPr>
            <w:tcW w:w="2433" w:type="dxa"/>
          </w:tcPr>
          <w:p w:rsidR="008F42C5" w:rsidRPr="00770A42" w:rsidRDefault="008F42C5" w:rsidP="008F42C5">
            <w:pPr>
              <w:rPr>
                <w:color w:val="1F988B"/>
              </w:rPr>
            </w:pPr>
            <w:r>
              <w:rPr>
                <w:color w:val="1F988B"/>
              </w:rPr>
              <w:t>All of WDT, Community</w:t>
            </w:r>
          </w:p>
        </w:tc>
        <w:tc>
          <w:tcPr>
            <w:tcW w:w="2111" w:type="dxa"/>
          </w:tcPr>
          <w:p w:rsidR="008F42C5" w:rsidRDefault="008F42C5" w:rsidP="008F42C5">
            <w:pPr>
              <w:rPr>
                <w:color w:val="1F988B"/>
              </w:rPr>
            </w:pPr>
            <w:r>
              <w:rPr>
                <w:color w:val="1F988B"/>
              </w:rPr>
              <w:t>Quarterly recap</w:t>
            </w:r>
          </w:p>
        </w:tc>
        <w:tc>
          <w:tcPr>
            <w:tcW w:w="2499" w:type="dxa"/>
          </w:tcPr>
          <w:p w:rsidR="008F42C5" w:rsidRPr="00770A42" w:rsidRDefault="008F42C5" w:rsidP="008F42C5">
            <w:pPr>
              <w:rPr>
                <w:color w:val="1F988B"/>
              </w:rPr>
            </w:pPr>
            <w:r>
              <w:rPr>
                <w:color w:val="1F988B"/>
              </w:rPr>
              <w:t>Constant Contact</w:t>
            </w:r>
          </w:p>
        </w:tc>
        <w:tc>
          <w:tcPr>
            <w:tcW w:w="2474" w:type="dxa"/>
          </w:tcPr>
          <w:p w:rsidR="008F42C5" w:rsidRPr="00770A42" w:rsidRDefault="008F42C5" w:rsidP="008F42C5">
            <w:pPr>
              <w:rPr>
                <w:color w:val="1F988B"/>
              </w:rPr>
            </w:pPr>
            <w:r>
              <w:rPr>
                <w:color w:val="1F988B"/>
              </w:rPr>
              <w:t>Once per quarter</w:t>
            </w:r>
          </w:p>
        </w:tc>
        <w:tc>
          <w:tcPr>
            <w:tcW w:w="2492" w:type="dxa"/>
          </w:tcPr>
          <w:p w:rsidR="008F42C5" w:rsidRPr="00770A42" w:rsidRDefault="008F42C5" w:rsidP="008F42C5">
            <w:pPr>
              <w:rPr>
                <w:color w:val="1F988B"/>
              </w:rPr>
            </w:pPr>
            <w:r>
              <w:rPr>
                <w:color w:val="1F988B"/>
              </w:rPr>
              <w:t>E-mail, verbal</w:t>
            </w:r>
          </w:p>
        </w:tc>
      </w:tr>
    </w:tbl>
    <w:p w:rsidR="00770A42" w:rsidRDefault="00770A42" w:rsidP="005527EB"/>
    <w:p w:rsidR="0021791F" w:rsidRDefault="0021791F" w:rsidP="005527EB"/>
    <w:p w:rsidR="0021791F" w:rsidRDefault="0021791F" w:rsidP="005527EB"/>
    <w:p w:rsidR="0021791F" w:rsidRDefault="0021791F" w:rsidP="005527EB">
      <w:bookmarkStart w:id="0" w:name="_GoBack"/>
      <w:bookmarkEnd w:id="0"/>
    </w:p>
    <w:p w:rsidR="0021791F" w:rsidRDefault="0021791F" w:rsidP="005527EB"/>
    <w:p w:rsidR="0021791F" w:rsidRPr="0021791F" w:rsidRDefault="0021791F" w:rsidP="0021791F">
      <w:pPr>
        <w:rPr>
          <w:sz w:val="18"/>
        </w:rPr>
      </w:pPr>
      <w:r w:rsidRPr="0021791F">
        <w:rPr>
          <w:rFonts w:ascii="Arial" w:hAnsi="Arial" w:cs="Arial"/>
          <w:noProof/>
          <w:sz w:val="18"/>
        </w:rPr>
        <w:drawing>
          <wp:anchor distT="0" distB="0" distL="114300" distR="114300" simplePos="0" relativeHeight="251670528" behindDoc="0" locked="0" layoutInCell="1" allowOverlap="1" wp14:anchorId="7B471C98" wp14:editId="7220E482">
            <wp:simplePos x="0" y="0"/>
            <wp:positionH relativeFrom="column">
              <wp:posOffset>0</wp:posOffset>
            </wp:positionH>
            <wp:positionV relativeFrom="paragraph">
              <wp:posOffset>0</wp:posOffset>
            </wp:positionV>
            <wp:extent cx="841375" cy="298450"/>
            <wp:effectExtent l="0" t="0" r="0" b="6350"/>
            <wp:wrapSquare wrapText="bothSides"/>
            <wp:docPr id="6" name="Picture 6" descr="The attribution for licensing is Creative Commons 4.0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r w:rsidRPr="0021791F">
        <w:rPr>
          <w:rFonts w:ascii="Arial" w:hAnsi="Arial" w:cs="Arial"/>
          <w:sz w:val="18"/>
        </w:rPr>
        <w:t xml:space="preserve">This work is licensed under a </w:t>
      </w:r>
      <w:r w:rsidRPr="0021791F">
        <w:rPr>
          <w:rFonts w:ascii="Arial" w:hAnsi="Arial" w:cs="Arial"/>
          <w:color w:val="2E74B5"/>
          <w:sz w:val="18"/>
          <w:u w:val="single"/>
        </w:rPr>
        <w:t>Creative Commons Attribution 4.0 International License.</w:t>
      </w:r>
      <w:r w:rsidRPr="0021791F">
        <w:rPr>
          <w:rFonts w:ascii="Arial" w:hAnsi="Arial" w:cs="Arial"/>
          <w:color w:val="2E74B5"/>
          <w:sz w:val="18"/>
        </w:rPr>
        <w:t xml:space="preserve">  </w:t>
      </w:r>
      <w:r w:rsidRPr="0021791F">
        <w:rPr>
          <w:rFonts w:ascii="Arial" w:hAnsi="Arial" w:cs="Arial"/>
          <w:sz w:val="18"/>
        </w:rPr>
        <w:t>This document is 100% funded by the South Dakota Allied Health Training Consortium $2.1 million TAACCCT grant from the U.S. Department of Labor, Employment and Training Administration. The product was created by the grantee and does not necessarily reflect the official position of the U. S.  Department of Labor. The U. 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WDT is an equal opportunity employer. Auxiliary aids and services are available upon request to individuals with disabilities.</w:t>
      </w:r>
    </w:p>
    <w:p w:rsidR="0021791F" w:rsidRDefault="0021791F" w:rsidP="005527EB"/>
    <w:sectPr w:rsidR="0021791F" w:rsidSect="00E62D8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Lt">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D7D63"/>
    <w:multiLevelType w:val="hybridMultilevel"/>
    <w:tmpl w:val="82EE7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823BD"/>
    <w:multiLevelType w:val="hybridMultilevel"/>
    <w:tmpl w:val="B3E05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42"/>
    <w:rsid w:val="000322F1"/>
    <w:rsid w:val="00127266"/>
    <w:rsid w:val="0021791F"/>
    <w:rsid w:val="00500AA1"/>
    <w:rsid w:val="005527EB"/>
    <w:rsid w:val="005863D0"/>
    <w:rsid w:val="005B708E"/>
    <w:rsid w:val="0061754B"/>
    <w:rsid w:val="006E1A98"/>
    <w:rsid w:val="00770A42"/>
    <w:rsid w:val="008B1E82"/>
    <w:rsid w:val="008F42C5"/>
    <w:rsid w:val="00A77458"/>
    <w:rsid w:val="00AB796A"/>
    <w:rsid w:val="00B0109A"/>
    <w:rsid w:val="00B01E4D"/>
    <w:rsid w:val="00B45923"/>
    <w:rsid w:val="00B63B51"/>
    <w:rsid w:val="00C03605"/>
    <w:rsid w:val="00E47271"/>
    <w:rsid w:val="00E62D8A"/>
    <w:rsid w:val="00F5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040E1-02F5-4708-88C0-296EC802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Dakota Tech</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Nicolaisen, Megan</dc:creator>
  <cp:keywords/>
  <dc:description/>
  <cp:lastModifiedBy>Calvert, Chandra</cp:lastModifiedBy>
  <cp:revision>2</cp:revision>
  <dcterms:created xsi:type="dcterms:W3CDTF">2017-09-28T15:55:00Z</dcterms:created>
  <dcterms:modified xsi:type="dcterms:W3CDTF">2017-09-28T15:55:00Z</dcterms:modified>
</cp:coreProperties>
</file>