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0B8" w:rsidRDefault="00162286">
      <w:pPr>
        <w:pStyle w:val="Heading1"/>
        <w:spacing w:after="45"/>
        <w:ind w:left="-5"/>
      </w:pPr>
      <w:r>
        <w:t>Module 7</w:t>
      </w:r>
      <w:r w:rsidR="00EF5848">
        <w:t xml:space="preserve"> Outline – Automating processes</w:t>
      </w:r>
    </w:p>
    <w:p w:rsidR="00B510B8" w:rsidRPr="00EF5848" w:rsidRDefault="00162286" w:rsidP="00EF5848">
      <w:r w:rsidRPr="00EF5848">
        <w:t>This module introduces ModelBuilder; a programming tool that can be used to develop a custom task or automate a workflow. The ModelBuilder tool lets you build a model to combine existing function</w:t>
      </w:r>
      <w:r w:rsidR="00EF5848">
        <w:t>ality to simplify overall use.</w:t>
      </w:r>
    </w:p>
    <w:p w:rsidR="00B510B8" w:rsidRDefault="00162286">
      <w:pPr>
        <w:pStyle w:val="Heading2"/>
      </w:pPr>
      <w:r>
        <w:t>Obje</w:t>
      </w:r>
      <w:r>
        <w:rPr>
          <w:color w:val="1F1F1F"/>
        </w:rPr>
        <w:t>c</w:t>
      </w:r>
      <w:r w:rsidR="00EF5848">
        <w:t>tives</w:t>
      </w:r>
    </w:p>
    <w:p w:rsidR="00B510B8" w:rsidRPr="00EF5848" w:rsidRDefault="00162286" w:rsidP="00EF5848">
      <w:pPr>
        <w:pStyle w:val="ListParagraph"/>
        <w:rPr>
          <w:rStyle w:val="Strong"/>
        </w:rPr>
      </w:pPr>
      <w:r w:rsidRPr="00EF5848">
        <w:rPr>
          <w:rStyle w:val="Strong"/>
        </w:rPr>
        <w:t xml:space="preserve">In this module </w:t>
      </w:r>
      <w:r w:rsidR="00EF5848" w:rsidRPr="00EF5848">
        <w:rPr>
          <w:rStyle w:val="Strong"/>
        </w:rPr>
        <w:t>students will:</w:t>
      </w:r>
    </w:p>
    <w:p w:rsidR="00B510B8" w:rsidRPr="00EF5848" w:rsidRDefault="00EF5848" w:rsidP="00EF5848">
      <w:pPr>
        <w:pStyle w:val="ListParagraph"/>
        <w:numPr>
          <w:ilvl w:val="0"/>
          <w:numId w:val="4"/>
        </w:numPr>
      </w:pPr>
      <w:r>
        <w:t>Learn concepts of Model Builder</w:t>
      </w:r>
    </w:p>
    <w:p w:rsidR="00B510B8" w:rsidRPr="00EF5848" w:rsidRDefault="00162286" w:rsidP="00EF5848">
      <w:pPr>
        <w:pStyle w:val="ListParagraph"/>
        <w:numPr>
          <w:ilvl w:val="0"/>
          <w:numId w:val="4"/>
        </w:numPr>
      </w:pPr>
      <w:r w:rsidRPr="00EF5848">
        <w:t>A</w:t>
      </w:r>
      <w:r w:rsidR="00EF5848">
        <w:t>ssemble ModelBuilder components</w:t>
      </w:r>
    </w:p>
    <w:p w:rsidR="00B510B8" w:rsidRPr="00EF5848" w:rsidRDefault="00EF5848" w:rsidP="00EF5848">
      <w:pPr>
        <w:pStyle w:val="ListParagraph"/>
        <w:numPr>
          <w:ilvl w:val="0"/>
          <w:numId w:val="4"/>
        </w:numPr>
      </w:pPr>
      <w:r>
        <w:t>Work with variables</w:t>
      </w:r>
    </w:p>
    <w:p w:rsidR="00B510B8" w:rsidRPr="00EF5848" w:rsidRDefault="00162286" w:rsidP="00EF5848">
      <w:pPr>
        <w:pStyle w:val="ListParagraph"/>
        <w:numPr>
          <w:ilvl w:val="0"/>
          <w:numId w:val="4"/>
        </w:numPr>
      </w:pPr>
      <w:r w:rsidRPr="00EF5848">
        <w:t>Acquir</w:t>
      </w:r>
      <w:r w:rsidR="00EF5848">
        <w:t>e data from available resources</w:t>
      </w:r>
    </w:p>
    <w:p w:rsidR="00B510B8" w:rsidRPr="00EF5848" w:rsidRDefault="00EF5848" w:rsidP="00EF5848">
      <w:pPr>
        <w:pStyle w:val="ListParagraph"/>
        <w:numPr>
          <w:ilvl w:val="0"/>
          <w:numId w:val="4"/>
        </w:numPr>
      </w:pPr>
      <w:r>
        <w:t>Create definition queries</w:t>
      </w:r>
    </w:p>
    <w:p w:rsidR="00B510B8" w:rsidRPr="00EF5848" w:rsidRDefault="00EF5848" w:rsidP="00EF5848">
      <w:pPr>
        <w:pStyle w:val="ListParagraph"/>
        <w:numPr>
          <w:ilvl w:val="0"/>
          <w:numId w:val="4"/>
        </w:numPr>
      </w:pPr>
      <w:r>
        <w:t>Symbolize features</w:t>
      </w:r>
    </w:p>
    <w:p w:rsidR="00B510B8" w:rsidRDefault="00162286" w:rsidP="00EF5848">
      <w:pPr>
        <w:pStyle w:val="ListParagraph"/>
        <w:numPr>
          <w:ilvl w:val="0"/>
          <w:numId w:val="4"/>
        </w:numPr>
      </w:pPr>
      <w:r w:rsidRPr="00EF5848">
        <w:t>Create a final map product and exporting the product as a pdf</w:t>
      </w:r>
    </w:p>
    <w:p w:rsidR="00B510B8" w:rsidRDefault="00162286" w:rsidP="00EF5848">
      <w:pPr>
        <w:pStyle w:val="Heading2"/>
      </w:pPr>
      <w:r>
        <w:t>Re</w:t>
      </w:r>
      <w:r w:rsidR="00EF5848">
        <w:t>adings and Resources</w:t>
      </w:r>
    </w:p>
    <w:p w:rsidR="00B510B8" w:rsidRPr="00EF5848" w:rsidRDefault="00EF5848" w:rsidP="00EF5848">
      <w:pPr>
        <w:pStyle w:val="ListParagraph"/>
        <w:rPr>
          <w:rStyle w:val="Strong"/>
        </w:rPr>
      </w:pPr>
      <w:r w:rsidRPr="00EF5848">
        <w:rPr>
          <w:rStyle w:val="Strong"/>
        </w:rPr>
        <w:t>Read and review:</w:t>
      </w:r>
    </w:p>
    <w:p w:rsidR="00B510B8" w:rsidRPr="00EF5848" w:rsidRDefault="00EF5848" w:rsidP="00EF5848">
      <w:pPr>
        <w:pStyle w:val="ListParagraph"/>
        <w:numPr>
          <w:ilvl w:val="0"/>
          <w:numId w:val="5"/>
        </w:numPr>
      </w:pPr>
      <w:r>
        <w:t>Module 7 Outline</w:t>
      </w:r>
    </w:p>
    <w:p w:rsidR="00B510B8" w:rsidRPr="00EF5848" w:rsidRDefault="00EF5848" w:rsidP="00EF5848">
      <w:pPr>
        <w:pStyle w:val="ListParagraph"/>
        <w:numPr>
          <w:ilvl w:val="0"/>
          <w:numId w:val="5"/>
        </w:numPr>
      </w:pPr>
      <w:r>
        <w:t>Chapter 7: Automating processes</w:t>
      </w:r>
    </w:p>
    <w:p w:rsidR="00B510B8" w:rsidRPr="00EF5848" w:rsidRDefault="00162286" w:rsidP="00EF5848">
      <w:pPr>
        <w:pStyle w:val="ListParagraph"/>
        <w:numPr>
          <w:ilvl w:val="0"/>
          <w:numId w:val="5"/>
        </w:numPr>
      </w:pPr>
      <w:r w:rsidRPr="00EF5848">
        <w:t xml:space="preserve">Tutorial 7-1 Getting </w:t>
      </w:r>
      <w:r w:rsidR="00EF5848">
        <w:t>started with ModelBuilder video</w:t>
      </w:r>
    </w:p>
    <w:p w:rsidR="00B510B8" w:rsidRPr="00EF5848" w:rsidRDefault="00162286" w:rsidP="00EF5848">
      <w:pPr>
        <w:pStyle w:val="Heading2"/>
      </w:pPr>
      <w:r>
        <w:t>Assignments</w:t>
      </w:r>
    </w:p>
    <w:p w:rsidR="00B510B8" w:rsidRPr="00EF5848" w:rsidRDefault="00EF5848" w:rsidP="00EF5848">
      <w:pPr>
        <w:pStyle w:val="ListParagraph"/>
        <w:rPr>
          <w:rStyle w:val="Strong"/>
        </w:rPr>
      </w:pPr>
      <w:r w:rsidRPr="00EF5848">
        <w:rPr>
          <w:rStyle w:val="Strong"/>
        </w:rPr>
        <w:t>Complete:</w:t>
      </w:r>
    </w:p>
    <w:p w:rsidR="00B510B8" w:rsidRPr="00EF5848" w:rsidRDefault="00EF5848" w:rsidP="00EF5848">
      <w:pPr>
        <w:pStyle w:val="ListParagraph"/>
        <w:numPr>
          <w:ilvl w:val="0"/>
          <w:numId w:val="6"/>
        </w:numPr>
      </w:pPr>
      <w:r>
        <w:t>Readings</w:t>
      </w:r>
    </w:p>
    <w:p w:rsidR="00B510B8" w:rsidRPr="00EF5848" w:rsidRDefault="00EF5848" w:rsidP="00EF5848">
      <w:pPr>
        <w:pStyle w:val="ListParagraph"/>
        <w:numPr>
          <w:ilvl w:val="0"/>
          <w:numId w:val="6"/>
        </w:numPr>
      </w:pPr>
      <w:r>
        <w:t>Discussion Module 7: Automating Our World</w:t>
      </w:r>
    </w:p>
    <w:p w:rsidR="00B510B8" w:rsidRPr="00EF5848" w:rsidRDefault="00EF5848" w:rsidP="00EF5848">
      <w:pPr>
        <w:pStyle w:val="ListParagraph"/>
        <w:numPr>
          <w:ilvl w:val="0"/>
          <w:numId w:val="6"/>
        </w:numPr>
      </w:pPr>
      <w:r>
        <w:t>Ch. 7-1 Tutorial and Exercise</w:t>
      </w:r>
    </w:p>
    <w:p w:rsidR="00B510B8" w:rsidRDefault="00EF5848" w:rsidP="00EF5848">
      <w:pPr>
        <w:pStyle w:val="ListParagraph"/>
        <w:numPr>
          <w:ilvl w:val="0"/>
          <w:numId w:val="6"/>
        </w:numPr>
      </w:pPr>
      <w:r>
        <w:t>Nebraska Tornado Exercise</w:t>
      </w:r>
    </w:p>
    <w:p w:rsidR="00B510B8" w:rsidRPr="00EF5848" w:rsidRDefault="00162286" w:rsidP="00EF5848">
      <w:pPr>
        <w:pStyle w:val="Heading2"/>
      </w:pPr>
      <w:r>
        <w:t xml:space="preserve">Discussion </w:t>
      </w:r>
      <w:r w:rsidR="00EF5848">
        <w:t>Module 7 – Automating Our World</w:t>
      </w:r>
    </w:p>
    <w:p w:rsidR="00B510B8" w:rsidRPr="00EF5848" w:rsidRDefault="00162286" w:rsidP="00EF5848">
      <w:r w:rsidRPr="00EF5848">
        <w:t>ModelBuilder is an application you use to create, edit, and manage models. Models are workflows that string together sequences of geoprocessing tools, feeding the output of one tool into another tool as input. ModelBuilder can also be thought of as a visual programming l</w:t>
      </w:r>
      <w:r w:rsidR="00EF5848">
        <w:t>anguage for building workflows.</w:t>
      </w:r>
    </w:p>
    <w:p w:rsidR="00B510B8" w:rsidRPr="00EF5848" w:rsidRDefault="00162286" w:rsidP="00EF5848">
      <w:r w:rsidRPr="00EF5848">
        <w:t>At the end of 7-1 in the textbook examples are given of real-world situations in which ModelBuilder can</w:t>
      </w:r>
      <w:r w:rsidR="00EF5848" w:rsidRPr="00EF5848">
        <w:t xml:space="preserve"> be used to automate processes.</w:t>
      </w:r>
    </w:p>
    <w:p w:rsidR="00B510B8" w:rsidRPr="00EF5848" w:rsidRDefault="00162286" w:rsidP="00EF5848">
      <w:pPr>
        <w:pStyle w:val="ListParagraph"/>
        <w:rPr>
          <w:rStyle w:val="Strong"/>
        </w:rPr>
      </w:pPr>
      <w:r w:rsidRPr="00EF5848">
        <w:rPr>
          <w:rStyle w:val="Strong"/>
        </w:rPr>
        <w:t xml:space="preserve">Research ways in which ModelBuilder can </w:t>
      </w:r>
      <w:r w:rsidR="00EF5848">
        <w:rPr>
          <w:rStyle w:val="Strong"/>
        </w:rPr>
        <w:t>be used and provide an example.</w:t>
      </w:r>
    </w:p>
    <w:p w:rsidR="00B510B8" w:rsidRPr="00EF5848" w:rsidRDefault="00162286" w:rsidP="00EF5848">
      <w:pPr>
        <w:pStyle w:val="ListParagraph"/>
      </w:pPr>
      <w:r w:rsidRPr="00EF5848">
        <w:lastRenderedPageBreak/>
        <w:t>For grading information on discussions please review the discuss</w:t>
      </w:r>
      <w:r w:rsidR="00EF5848">
        <w:t>ions rubric in course policies.</w:t>
      </w:r>
    </w:p>
    <w:p w:rsidR="00B510B8" w:rsidRPr="00EF5848" w:rsidRDefault="00EF5848" w:rsidP="00EF5848">
      <w:pPr>
        <w:pStyle w:val="ListParagraph"/>
      </w:pPr>
      <w:r>
        <w:t>To post:</w:t>
      </w:r>
    </w:p>
    <w:p w:rsidR="00B510B8" w:rsidRPr="00EF5848" w:rsidRDefault="00162286" w:rsidP="00EF5848">
      <w:pPr>
        <w:pStyle w:val="ListParagraph"/>
        <w:ind w:left="1440" w:firstLine="0"/>
      </w:pPr>
      <w:r w:rsidRPr="00EF5848">
        <w:rPr>
          <w:rStyle w:val="Strong"/>
        </w:rPr>
        <w:t>Select</w:t>
      </w:r>
      <w:r w:rsidRPr="00EF5848">
        <w:t>:</w:t>
      </w:r>
      <w:r w:rsidR="00EF5848">
        <w:t xml:space="preserve"> Add new discussion</w:t>
      </w:r>
    </w:p>
    <w:p w:rsidR="00B510B8" w:rsidRPr="00EF5848" w:rsidRDefault="00162286" w:rsidP="00EF5848">
      <w:pPr>
        <w:pStyle w:val="ListParagraph"/>
        <w:ind w:left="1440" w:firstLine="0"/>
      </w:pPr>
      <w:r w:rsidRPr="00EF5848">
        <w:rPr>
          <w:rStyle w:val="Strong"/>
        </w:rPr>
        <w:t>Title the discussion:</w:t>
      </w:r>
      <w:r w:rsidR="00EF5848">
        <w:t xml:space="preserve"> Automating Our World</w:t>
      </w:r>
    </w:p>
    <w:p w:rsidR="00B510B8" w:rsidRPr="00EF5848" w:rsidRDefault="00162286" w:rsidP="00EF5848">
      <w:pPr>
        <w:pStyle w:val="ListParagraph"/>
        <w:ind w:left="1440" w:firstLine="0"/>
      </w:pPr>
      <w:r w:rsidRPr="00EF5848">
        <w:rPr>
          <w:rStyle w:val="Strong"/>
        </w:rPr>
        <w:t>Select</w:t>
      </w:r>
      <w:r w:rsidRPr="00EF5848">
        <w:t>:</w:t>
      </w:r>
      <w:r w:rsidR="00EF5848">
        <w:t xml:space="preserve"> Submit</w:t>
      </w:r>
    </w:p>
    <w:p w:rsidR="00B510B8" w:rsidRPr="00EF5848" w:rsidRDefault="00162286" w:rsidP="00EF5848">
      <w:pPr>
        <w:pStyle w:val="ListParagraph"/>
      </w:pPr>
      <w:r w:rsidRPr="00EF5848">
        <w:t>The discussion board forums are an opportunity to have thoughtful discussions about a given topic in Geospatial Technology. The questions raised will be general in natu</w:t>
      </w:r>
      <w:r w:rsidR="00EF5848">
        <w:t>re and ask you to think deeply.</w:t>
      </w:r>
    </w:p>
    <w:p w:rsidR="00B510B8" w:rsidRPr="00EF5848" w:rsidRDefault="00162286" w:rsidP="00EF5848">
      <w:pPr>
        <w:pStyle w:val="ListParagraph"/>
      </w:pPr>
      <w:r w:rsidRPr="00EF5848">
        <w:t>Please post your initial response by the due date listed in the Course Calendar. Students should then respond to at least one classmate’s initial post. Your post is due by Wednesday at 11:55 p.m.  You must respond to another classmate'</w:t>
      </w:r>
      <w:r w:rsidR="00EF5848">
        <w:t>s post by Sunday at 11:55 p.m. Thanks.</w:t>
      </w:r>
    </w:p>
    <w:p w:rsidR="00B510B8" w:rsidRPr="00EF5848" w:rsidRDefault="00162286" w:rsidP="00EF5848">
      <w:pPr>
        <w:pStyle w:val="ListParagraph"/>
      </w:pPr>
      <w:r w:rsidRPr="00EF5848">
        <w:t>This discussion is wo</w:t>
      </w:r>
      <w:r w:rsidR="00EF5848">
        <w:t>rth 20 points.</w:t>
      </w:r>
    </w:p>
    <w:p w:rsidR="00B510B8" w:rsidRPr="00EF5848" w:rsidRDefault="00162286" w:rsidP="00EF5848">
      <w:pPr>
        <w:pStyle w:val="Heading2"/>
      </w:pPr>
      <w:r>
        <w:t>Ch. 7 Textbook Tutorial and Exercise (1)</w:t>
      </w:r>
    </w:p>
    <w:p w:rsidR="00B510B8" w:rsidRPr="00EF5848" w:rsidRDefault="00162286" w:rsidP="00EF5848">
      <w:pPr>
        <w:pStyle w:val="ListParagraph"/>
        <w:rPr>
          <w:rStyle w:val="SubtleEmphasis"/>
        </w:rPr>
      </w:pPr>
      <w:r w:rsidRPr="00EF5848">
        <w:rPr>
          <w:rStyle w:val="SubtleEmphasis"/>
        </w:rPr>
        <w:t>Do not complete tutor</w:t>
      </w:r>
      <w:r w:rsidR="00EF5848" w:rsidRPr="00EF5848">
        <w:rPr>
          <w:rStyle w:val="SubtleEmphasis"/>
        </w:rPr>
        <w:t>ials and exercises 7-2 and 7-3.</w:t>
      </w:r>
    </w:p>
    <w:p w:rsidR="00B510B8" w:rsidRPr="00EF5848" w:rsidRDefault="00EF5848" w:rsidP="00EF5848">
      <w:pPr>
        <w:pStyle w:val="ListParagraph"/>
      </w:pPr>
      <w:r>
        <w:t>Watch the tutorial 7-1 video.</w:t>
      </w:r>
    </w:p>
    <w:p w:rsidR="00B510B8" w:rsidRPr="00EF5848" w:rsidRDefault="00162286" w:rsidP="00EF5848">
      <w:pPr>
        <w:pStyle w:val="ListParagraph"/>
      </w:pPr>
      <w:r w:rsidRPr="00EF5848">
        <w:t>Work through the tutorial</w:t>
      </w:r>
      <w:r w:rsidR="00EF5848">
        <w:t xml:space="preserve"> and exercise in the textbook.</w:t>
      </w:r>
    </w:p>
    <w:p w:rsidR="00B510B8" w:rsidRPr="00EF5848" w:rsidRDefault="00162286" w:rsidP="00EF5848">
      <w:pPr>
        <w:pStyle w:val="ListParagraph"/>
      </w:pPr>
      <w:r w:rsidRPr="00EF5848">
        <w:t xml:space="preserve">You will be </w:t>
      </w:r>
      <w:r w:rsidR="00EF5848">
        <w:t>saving your work on your drive.</w:t>
      </w:r>
      <w:r w:rsidRPr="00EF5848">
        <w:t xml:space="preserve"> If the assignments are not saved to your drive in the correct location; or if the instructor cannot find your fi</w:t>
      </w:r>
      <w:r w:rsidR="00EF5848">
        <w:t>les, no grade will be assigned.</w:t>
      </w:r>
    </w:p>
    <w:p w:rsidR="00B510B8" w:rsidRPr="00EF5848" w:rsidRDefault="00162286" w:rsidP="00EF5848">
      <w:pPr>
        <w:pStyle w:val="ListParagraph"/>
      </w:pPr>
      <w:r w:rsidRPr="00EF5848">
        <w:t>Download the additional Instructions and the chapter questions attached to the assignment; answer the questions; save as (initials _Mod#_ch#_study questions) and submit a Word document w</w:t>
      </w:r>
      <w:r w:rsidR="00EF5848">
        <w:t xml:space="preserve">ith the questions and answers. </w:t>
      </w:r>
      <w:r w:rsidRPr="00EF5848">
        <w:t>(If you do not have access to Wor</w:t>
      </w:r>
      <w:r w:rsidR="00EF5848">
        <w:t>d, you can submit an rtf file.)</w:t>
      </w:r>
    </w:p>
    <w:p w:rsidR="00B510B8" w:rsidRPr="00EF5848" w:rsidRDefault="00162286" w:rsidP="00EF5848">
      <w:pPr>
        <w:pStyle w:val="ListParagraph"/>
      </w:pPr>
      <w:r w:rsidRPr="00EF5848">
        <w:t>The assignments are worth 23 points. (This total includes answering the study questions and completi</w:t>
      </w:r>
      <w:r w:rsidR="00EF5848">
        <w:t>ng the tutorial and exercises.)</w:t>
      </w:r>
    </w:p>
    <w:p w:rsidR="00B510B8" w:rsidRPr="00EF5848" w:rsidRDefault="00EF5848" w:rsidP="00EF5848">
      <w:pPr>
        <w:pStyle w:val="Heading2"/>
      </w:pPr>
      <w:r>
        <w:t>Nebraska Tornado Exercise</w:t>
      </w:r>
    </w:p>
    <w:p w:rsidR="00B510B8" w:rsidRDefault="00162286">
      <w:pPr>
        <w:ind w:left="355"/>
      </w:pPr>
      <w:r>
        <w:t>Download the instructions; answer the question</w:t>
      </w:r>
      <w:r w:rsidR="00EF5848">
        <w:t>s; and complete the assignment.</w:t>
      </w:r>
    </w:p>
    <w:p w:rsidR="00B510B8" w:rsidRDefault="00162286" w:rsidP="00EF5848">
      <w:pPr>
        <w:ind w:left="355"/>
      </w:pPr>
      <w:r>
        <w:t>Create a word or rtf file with the questions and answers and save as (initials</w:t>
      </w:r>
      <w:r w:rsidR="00EF5848">
        <w:t xml:space="preserve"> _Mod7_NE_Tornado_ questions). </w:t>
      </w:r>
      <w:r>
        <w:t>Upload the comple</w:t>
      </w:r>
      <w:r w:rsidR="00EF5848">
        <w:t>ted document to the assignment.</w:t>
      </w:r>
    </w:p>
    <w:p w:rsidR="008A5DFB" w:rsidRDefault="00162286" w:rsidP="00EF5848">
      <w:pPr>
        <w:ind w:left="355"/>
      </w:pPr>
      <w:r>
        <w:t>This</w:t>
      </w:r>
      <w:r w:rsidR="008A5DFB">
        <w:t xml:space="preserve"> assignment is worth 50 points.</w:t>
      </w:r>
      <w:bookmarkStart w:id="0" w:name="_GoBack"/>
      <w:bookmarkEnd w:id="0"/>
    </w:p>
    <w:p w:rsidR="008B4840" w:rsidRDefault="008B4840" w:rsidP="009E0BD4">
      <w:pPr>
        <w:pStyle w:val="Default"/>
        <w:spacing w:before="320"/>
        <w:rPr>
          <w:color w:val="auto"/>
          <w:sz w:val="20"/>
          <w:szCs w:val="20"/>
        </w:rPr>
      </w:pPr>
      <w:r w:rsidRPr="008B4840">
        <w:rPr>
          <w:noProof/>
          <w:color w:val="049CCF"/>
          <w:sz w:val="15"/>
          <w:szCs w:val="15"/>
        </w:rPr>
        <w:drawing>
          <wp:inline distT="0" distB="0" distL="0" distR="0" wp14:anchorId="795A4E54" wp14:editId="187BE11B">
            <wp:extent cx="601980" cy="213429"/>
            <wp:effectExtent l="0" t="0" r="7620" b="0"/>
            <wp:docPr id="1" name="Picture 1"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166" cy="214204"/>
                    </a:xfrm>
                    <a:prstGeom prst="rect">
                      <a:avLst/>
                    </a:prstGeom>
                    <a:noFill/>
                    <a:ln>
                      <a:noFill/>
                    </a:ln>
                  </pic:spPr>
                </pic:pic>
              </a:graphicData>
            </a:graphic>
          </wp:inline>
        </w:drawing>
      </w:r>
      <w:r w:rsidRPr="009E0BD4">
        <w:rPr>
          <w:color w:val="auto"/>
          <w:sz w:val="20"/>
          <w:szCs w:val="20"/>
        </w:rPr>
        <w:t xml:space="preserve">This work for “Mapping New Careers in Geospatial Technologies” is a derivative of </w:t>
      </w:r>
      <w:hyperlink r:id="rId9" w:tgtFrame="_blank" w:history="1">
        <w:r w:rsidRPr="009E0BD4">
          <w:rPr>
            <w:color w:val="0563C1" w:themeColor="hyperlink"/>
            <w:sz w:val="20"/>
            <w:szCs w:val="20"/>
            <w:u w:val="single"/>
          </w:rPr>
          <w:t>"GST 103 (Data Acquisition &amp; Management)"</w:t>
        </w:r>
      </w:hyperlink>
      <w:r w:rsidRPr="009E0BD4">
        <w:rPr>
          <w:color w:val="auto"/>
          <w:sz w:val="20"/>
          <w:szCs w:val="20"/>
        </w:rPr>
        <w:t xml:space="preserve"> by National Information, Security, and Geospatial Technology Consortium (NISGTC) used under </w:t>
      </w:r>
      <w:hyperlink r:id="rId10" w:tgtFrame="_blank" w:history="1">
        <w:r w:rsidRPr="009E0BD4">
          <w:rPr>
            <w:color w:val="0563C1" w:themeColor="hyperlink"/>
            <w:sz w:val="20"/>
            <w:szCs w:val="20"/>
            <w:u w:val="single"/>
          </w:rPr>
          <w:t>CC BY 4.0</w:t>
        </w:r>
      </w:hyperlink>
      <w:r w:rsidRPr="009E0BD4">
        <w:rPr>
          <w:color w:val="auto"/>
          <w:sz w:val="20"/>
          <w:szCs w:val="20"/>
        </w:rPr>
        <w:t xml:space="preserve"> and is licensed by Mapping New Careers in Geospatial Technology under a </w:t>
      </w:r>
      <w:hyperlink r:id="rId11" w:tgtFrame="_blank" w:history="1">
        <w:r w:rsidRPr="009E0BD4">
          <w:rPr>
            <w:color w:val="0563C1" w:themeColor="hyperlink"/>
            <w:sz w:val="20"/>
            <w:szCs w:val="20"/>
            <w:u w:val="single"/>
          </w:rPr>
          <w:t>Creative Commons Attribution 4.0 International License</w:t>
        </w:r>
      </w:hyperlink>
      <w:r w:rsidRPr="009E0BD4">
        <w:rPr>
          <w:color w:val="auto"/>
          <w:sz w:val="20"/>
          <w:szCs w:val="20"/>
        </w:rPr>
        <w:t>.</w:t>
      </w:r>
    </w:p>
    <w:p w:rsidR="009E0BD4" w:rsidRPr="009E0BD4" w:rsidRDefault="009E0BD4" w:rsidP="009E0BD4">
      <w:pPr>
        <w:pStyle w:val="Default"/>
        <w:rPr>
          <w:color w:val="auto"/>
          <w:sz w:val="12"/>
          <w:szCs w:val="12"/>
        </w:rPr>
      </w:pPr>
    </w:p>
    <w:p w:rsidR="00B510B8" w:rsidRPr="009E0BD4" w:rsidRDefault="008B4840" w:rsidP="008B4840">
      <w:pPr>
        <w:spacing w:after="0"/>
        <w:rPr>
          <w:sz w:val="20"/>
          <w:szCs w:val="20"/>
        </w:rPr>
      </w:pPr>
      <w:r w:rsidRPr="009E0BD4">
        <w:rPr>
          <w:rFonts w:ascii="Arial" w:hAnsi="Arial" w:cs="Arial"/>
          <w:sz w:val="20"/>
          <w:szCs w:val="20"/>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sectPr w:rsidR="00B510B8" w:rsidRPr="009E0BD4" w:rsidSect="009E0BD4">
      <w:headerReference w:type="default" r:id="rId12"/>
      <w:headerReference w:type="first" r:id="rId13"/>
      <w:pgSz w:w="12240" w:h="15840"/>
      <w:pgMar w:top="768" w:right="872" w:bottom="725"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65D" w:rsidRDefault="003A665D" w:rsidP="008A5DFB">
      <w:pPr>
        <w:spacing w:after="0" w:line="240" w:lineRule="auto"/>
      </w:pPr>
      <w:r>
        <w:separator/>
      </w:r>
    </w:p>
  </w:endnote>
  <w:endnote w:type="continuationSeparator" w:id="0">
    <w:p w:rsidR="003A665D" w:rsidRDefault="003A665D" w:rsidP="008A5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65D" w:rsidRDefault="003A665D" w:rsidP="008A5DFB">
      <w:pPr>
        <w:spacing w:after="0" w:line="240" w:lineRule="auto"/>
      </w:pPr>
      <w:r>
        <w:separator/>
      </w:r>
    </w:p>
  </w:footnote>
  <w:footnote w:type="continuationSeparator" w:id="0">
    <w:p w:rsidR="003A665D" w:rsidRDefault="003A665D" w:rsidP="008A5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BD4" w:rsidRDefault="009E0BD4" w:rsidP="009E0BD4">
    <w:pPr>
      <w:tabs>
        <w:tab w:val="center" w:pos="9918"/>
      </w:tabs>
      <w:spacing w:after="0" w:line="256" w:lineRule="auto"/>
      <w:rPr>
        <w:rFonts w:eastAsia="Calibri"/>
      </w:rPr>
    </w:pPr>
    <w:r>
      <w:t>GIST 1130 Data Acquisition and Management</w:t>
    </w:r>
    <w:r>
      <w:tab/>
    </w:r>
    <w:r>
      <w:fldChar w:fldCharType="begin"/>
    </w:r>
    <w:r>
      <w:instrText xml:space="preserve"> PAGE   \* MERGEFORMAT </w:instrText>
    </w:r>
    <w:r>
      <w:fldChar w:fldCharType="separate"/>
    </w:r>
    <w:r>
      <w:rPr>
        <w:noProof/>
      </w:rPr>
      <w:t>1</w:t>
    </w:r>
    <w:r>
      <w:fldChar w:fldCharType="end"/>
    </w:r>
    <w:r>
      <w:t xml:space="preserve"> </w:t>
    </w:r>
  </w:p>
  <w:p w:rsidR="008A5DFB" w:rsidRPr="009E0BD4" w:rsidRDefault="008A5DFB" w:rsidP="009E0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BD4" w:rsidRDefault="009E0BD4" w:rsidP="009E0BD4">
    <w:pPr>
      <w:tabs>
        <w:tab w:val="center" w:pos="9918"/>
      </w:tabs>
      <w:spacing w:after="0" w:line="256" w:lineRule="auto"/>
      <w:rPr>
        <w:rFonts w:eastAsia="Calibri"/>
      </w:rPr>
    </w:pPr>
    <w:r>
      <w:t>GIST 1130 Data Acquisition and Management</w:t>
    </w:r>
    <w:r>
      <w:tab/>
    </w:r>
    <w:r>
      <w:fldChar w:fldCharType="begin"/>
    </w:r>
    <w:r>
      <w:instrText xml:space="preserve"> PAGE   \* MERGEFORMAT </w:instrText>
    </w:r>
    <w:r>
      <w:fldChar w:fldCharType="separate"/>
    </w:r>
    <w:r>
      <w:rPr>
        <w:noProof/>
      </w:rPr>
      <w:t>1</w:t>
    </w:r>
    <w:r>
      <w:fldChar w:fldCharType="end"/>
    </w:r>
    <w:r>
      <w:t xml:space="preserve"> </w:t>
    </w:r>
  </w:p>
  <w:p w:rsidR="008A5DFB" w:rsidRPr="009E0BD4" w:rsidRDefault="008A5DFB" w:rsidP="009E0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2841"/>
    <w:multiLevelType w:val="hybridMultilevel"/>
    <w:tmpl w:val="21DEB9C4"/>
    <w:lvl w:ilvl="0" w:tplc="3DA8B12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52851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DC200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A2D2A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9E350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96221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EADED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30790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968A0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513C21"/>
    <w:multiLevelType w:val="hybridMultilevel"/>
    <w:tmpl w:val="0A445332"/>
    <w:lvl w:ilvl="0" w:tplc="2A38356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14A02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562C0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F8943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B215A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BE508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D074C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E4046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DE1A4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A23C43"/>
    <w:multiLevelType w:val="hybridMultilevel"/>
    <w:tmpl w:val="35708DD2"/>
    <w:lvl w:ilvl="0" w:tplc="26D6418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AE79F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D0444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767C6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700B1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82EE7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340B0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20D6D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44C17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F03C4E"/>
    <w:multiLevelType w:val="hybridMultilevel"/>
    <w:tmpl w:val="6DBEAEA6"/>
    <w:lvl w:ilvl="0" w:tplc="D33AFD30">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0D751B"/>
    <w:multiLevelType w:val="hybridMultilevel"/>
    <w:tmpl w:val="A33E1758"/>
    <w:lvl w:ilvl="0" w:tplc="D33AFD30">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235FDD"/>
    <w:multiLevelType w:val="hybridMultilevel"/>
    <w:tmpl w:val="E1787DCC"/>
    <w:lvl w:ilvl="0" w:tplc="D33AFD30">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0B8"/>
    <w:rsid w:val="00162286"/>
    <w:rsid w:val="003A665D"/>
    <w:rsid w:val="003D5A2A"/>
    <w:rsid w:val="008A5DFB"/>
    <w:rsid w:val="008B4840"/>
    <w:rsid w:val="009E0BD4"/>
    <w:rsid w:val="00AA2BC9"/>
    <w:rsid w:val="00AE6A67"/>
    <w:rsid w:val="00B510B8"/>
    <w:rsid w:val="00EE378C"/>
    <w:rsid w:val="00EF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3711"/>
  <w15:docId w15:val="{6A1AE33E-A579-4350-81E6-2D7C7101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BD4"/>
    <w:rPr>
      <w:rFonts w:eastAsiaTheme="minorHAnsi"/>
    </w:rPr>
  </w:style>
  <w:style w:type="paragraph" w:styleId="Heading1">
    <w:name w:val="heading 1"/>
    <w:next w:val="Normal"/>
    <w:link w:val="Heading1Char"/>
    <w:uiPriority w:val="9"/>
    <w:unhideWhenUsed/>
    <w:qFormat/>
    <w:rsid w:val="00AA2BC9"/>
    <w:pPr>
      <w:keepNext/>
      <w:keepLines/>
      <w:spacing w:after="100" w:afterAutospacing="1"/>
      <w:ind w:left="14" w:hanging="14"/>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rsid w:val="00AA2BC9"/>
    <w:pPr>
      <w:keepNext/>
      <w:keepLines/>
      <w:shd w:val="clear" w:color="auto" w:fill="D9E2F3" w:themeFill="accent5" w:themeFillTint="33"/>
      <w:spacing w:before="100" w:beforeAutospacing="1" w:after="100" w:afterAutospacing="1"/>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rsid w:val="00AA2BC9"/>
    <w:pPr>
      <w:keepNext/>
      <w:keepLines/>
      <w:spacing w:after="51"/>
      <w:ind w:left="10" w:hanging="10"/>
      <w:outlineLvl w:val="2"/>
    </w:pPr>
    <w:rPr>
      <w:rFonts w:ascii="Calibri" w:eastAsia="Calibri" w:hAnsi="Calibri" w:cs="Calibri"/>
      <w:b/>
      <w:color w:val="1F1F1F"/>
      <w:sz w:val="28"/>
    </w:rPr>
  </w:style>
  <w:style w:type="character" w:default="1" w:styleId="DefaultParagraphFont">
    <w:name w:val="Default Paragraph Font"/>
    <w:uiPriority w:val="1"/>
    <w:semiHidden/>
    <w:unhideWhenUsed/>
    <w:rsid w:val="009E0B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0BD4"/>
  </w:style>
  <w:style w:type="character" w:customStyle="1" w:styleId="Heading2Char">
    <w:name w:val="Heading 2 Char"/>
    <w:link w:val="Heading2"/>
    <w:uiPriority w:val="9"/>
    <w:rsid w:val="00AA2BC9"/>
    <w:rPr>
      <w:rFonts w:ascii="Calibri" w:eastAsia="Calibri" w:hAnsi="Calibri" w:cs="Calibri"/>
      <w:b/>
      <w:color w:val="000000"/>
      <w:sz w:val="28"/>
      <w:shd w:val="clear" w:color="auto" w:fill="D9E2F3" w:themeFill="accent5" w:themeFillTint="33"/>
    </w:rPr>
  </w:style>
  <w:style w:type="character" w:customStyle="1" w:styleId="Heading3Char">
    <w:name w:val="Heading 3 Char"/>
    <w:link w:val="Heading3"/>
    <w:uiPriority w:val="9"/>
    <w:rsid w:val="00AA2BC9"/>
    <w:rPr>
      <w:rFonts w:ascii="Calibri" w:eastAsia="Calibri" w:hAnsi="Calibri" w:cs="Calibri"/>
      <w:b/>
      <w:color w:val="1F1F1F"/>
      <w:sz w:val="28"/>
    </w:rPr>
  </w:style>
  <w:style w:type="character" w:customStyle="1" w:styleId="Heading1Char">
    <w:name w:val="Heading 1 Char"/>
    <w:link w:val="Heading1"/>
    <w:uiPriority w:val="9"/>
    <w:rsid w:val="00AA2BC9"/>
    <w:rPr>
      <w:rFonts w:ascii="Calibri" w:eastAsia="Calibri" w:hAnsi="Calibri" w:cs="Calibri"/>
      <w:b/>
      <w:color w:val="000000"/>
      <w:sz w:val="32"/>
    </w:rPr>
  </w:style>
  <w:style w:type="paragraph" w:customStyle="1" w:styleId="Default">
    <w:name w:val="Default"/>
    <w:rsid w:val="008B4840"/>
    <w:pPr>
      <w:autoSpaceDE w:val="0"/>
      <w:autoSpaceDN w:val="0"/>
      <w:adjustRightInd w:val="0"/>
      <w:spacing w:after="0" w:line="240" w:lineRule="auto"/>
    </w:pPr>
    <w:rPr>
      <w:rFonts w:ascii="Arial" w:eastAsiaTheme="minorHAnsi" w:hAnsi="Arial" w:cs="Arial"/>
      <w:color w:val="000000"/>
      <w:sz w:val="24"/>
      <w:szCs w:val="24"/>
    </w:rPr>
  </w:style>
  <w:style w:type="paragraph" w:styleId="Header">
    <w:name w:val="header"/>
    <w:basedOn w:val="Normal"/>
    <w:link w:val="HeaderChar"/>
    <w:uiPriority w:val="99"/>
    <w:unhideWhenUsed/>
    <w:rsid w:val="00AA2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BC9"/>
    <w:rPr>
      <w:rFonts w:eastAsiaTheme="minorHAnsi"/>
    </w:rPr>
  </w:style>
  <w:style w:type="paragraph" w:styleId="Footer">
    <w:name w:val="footer"/>
    <w:basedOn w:val="Normal"/>
    <w:link w:val="FooterChar"/>
    <w:uiPriority w:val="99"/>
    <w:unhideWhenUsed/>
    <w:rsid w:val="00AA2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BC9"/>
    <w:rPr>
      <w:rFonts w:eastAsiaTheme="minorHAnsi"/>
    </w:rPr>
  </w:style>
  <w:style w:type="character" w:styleId="Emphasis">
    <w:name w:val="Emphasis"/>
    <w:basedOn w:val="DefaultParagraphFont"/>
    <w:uiPriority w:val="20"/>
    <w:qFormat/>
    <w:rsid w:val="00AA2BC9"/>
    <w:rPr>
      <w:i/>
      <w:iCs/>
    </w:rPr>
  </w:style>
  <w:style w:type="character" w:styleId="Hyperlink">
    <w:name w:val="Hyperlink"/>
    <w:basedOn w:val="DefaultParagraphFont"/>
    <w:uiPriority w:val="99"/>
    <w:unhideWhenUsed/>
    <w:rsid w:val="00AA2BC9"/>
    <w:rPr>
      <w:color w:val="0563C1" w:themeColor="hyperlink"/>
      <w:u w:val="single"/>
    </w:rPr>
  </w:style>
  <w:style w:type="paragraph" w:styleId="ListParagraph">
    <w:name w:val="List Paragraph"/>
    <w:basedOn w:val="Normal"/>
    <w:uiPriority w:val="34"/>
    <w:qFormat/>
    <w:rsid w:val="00AA2BC9"/>
    <w:pPr>
      <w:spacing w:before="120" w:after="120" w:line="240" w:lineRule="auto"/>
      <w:ind w:left="734" w:hanging="14"/>
    </w:pPr>
  </w:style>
  <w:style w:type="character" w:styleId="Strong">
    <w:name w:val="Strong"/>
    <w:basedOn w:val="DefaultParagraphFont"/>
    <w:uiPriority w:val="22"/>
    <w:qFormat/>
    <w:rsid w:val="00AA2BC9"/>
    <w:rPr>
      <w:b/>
      <w:bCs/>
    </w:rPr>
  </w:style>
  <w:style w:type="character" w:styleId="SubtleEmphasis">
    <w:name w:val="Subtle Emphasis"/>
    <w:basedOn w:val="DefaultParagraphFont"/>
    <w:uiPriority w:val="19"/>
    <w:qFormat/>
    <w:rsid w:val="00AA2BC9"/>
    <w:rPr>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863646">
      <w:bodyDiv w:val="1"/>
      <w:marLeft w:val="0"/>
      <w:marRight w:val="0"/>
      <w:marTop w:val="0"/>
      <w:marBottom w:val="0"/>
      <w:divBdr>
        <w:top w:val="none" w:sz="0" w:space="0" w:color="auto"/>
        <w:left w:val="none" w:sz="0" w:space="0" w:color="auto"/>
        <w:bottom w:val="none" w:sz="0" w:space="0" w:color="auto"/>
        <w:right w:val="none" w:sz="0" w:space="0" w:color="auto"/>
      </w:divBdr>
    </w:div>
    <w:div w:id="1831750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4.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hyperlink" Target="https://www.skillscommons.org/handle/taaccct/53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Southeast Community College</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Laureen L Greenwood</dc:creator>
  <cp:keywords/>
  <cp:lastModifiedBy>Joanie Houti</cp:lastModifiedBy>
  <cp:revision>2</cp:revision>
  <dcterms:created xsi:type="dcterms:W3CDTF">2017-09-18T02:25:00Z</dcterms:created>
  <dcterms:modified xsi:type="dcterms:W3CDTF">2017-09-18T02:25:00Z</dcterms:modified>
</cp:coreProperties>
</file>