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5Dark-Accent6"/>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9900"/>
        <w:gridCol w:w="1445"/>
      </w:tblGrid>
      <w:tr w:rsidR="00E56CE5" w:rsidRPr="00724ABD" w:rsidTr="00882545">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4400" w:type="dxa"/>
            <w:gridSpan w:val="3"/>
            <w:tcBorders>
              <w:top w:val="none" w:sz="0" w:space="0" w:color="auto"/>
              <w:left w:val="none" w:sz="0" w:space="0" w:color="auto"/>
              <w:right w:val="none" w:sz="0" w:space="0" w:color="auto"/>
            </w:tcBorders>
            <w:shd w:val="clear" w:color="auto" w:fill="auto"/>
          </w:tcPr>
          <w:p w:rsidR="00C143B7" w:rsidRPr="00724ABD" w:rsidRDefault="002206B3" w:rsidP="002206B3">
            <w:pPr>
              <w:jc w:val="center"/>
              <w:rPr>
                <w:noProof/>
                <w:color w:val="auto"/>
                <w:sz w:val="24"/>
                <w:szCs w:val="24"/>
              </w:rPr>
            </w:pPr>
            <w:r w:rsidRPr="00724ABD">
              <w:rPr>
                <w:noProof/>
                <w:color w:val="auto"/>
                <w:sz w:val="24"/>
                <w:szCs w:val="24"/>
              </w:rPr>
              <w:t xml:space="preserve"> Subject Matter Expert </w:t>
            </w:r>
            <w:r w:rsidR="00C143B7" w:rsidRPr="00724ABD">
              <w:rPr>
                <w:noProof/>
                <w:color w:val="auto"/>
                <w:sz w:val="24"/>
                <w:szCs w:val="24"/>
              </w:rPr>
              <w:t xml:space="preserve">(SME) </w:t>
            </w:r>
          </w:p>
          <w:p w:rsidR="00E56CE5" w:rsidRPr="00724ABD" w:rsidRDefault="00C143B7" w:rsidP="002206B3">
            <w:pPr>
              <w:jc w:val="center"/>
              <w:rPr>
                <w:rFonts w:ascii="Calibri" w:eastAsia="Times New Roman" w:hAnsi="Calibri" w:cs="Times New Roman"/>
                <w:color w:val="auto"/>
                <w:sz w:val="24"/>
                <w:szCs w:val="24"/>
              </w:rPr>
            </w:pPr>
            <w:r w:rsidRPr="00724ABD">
              <w:rPr>
                <w:noProof/>
                <w:color w:val="auto"/>
                <w:sz w:val="24"/>
                <w:szCs w:val="24"/>
              </w:rPr>
              <w:t>Curriculum</w:t>
            </w:r>
            <w:r w:rsidR="00A21AF5" w:rsidRPr="00724ABD">
              <w:rPr>
                <w:noProof/>
                <w:color w:val="auto"/>
                <w:sz w:val="24"/>
                <w:szCs w:val="24"/>
              </w:rPr>
              <w:t>/Simulation</w:t>
            </w:r>
            <w:r w:rsidRPr="00724ABD">
              <w:rPr>
                <w:noProof/>
                <w:color w:val="auto"/>
                <w:sz w:val="24"/>
                <w:szCs w:val="24"/>
              </w:rPr>
              <w:t xml:space="preserve"> </w:t>
            </w:r>
            <w:r w:rsidR="002206B3" w:rsidRPr="00724ABD">
              <w:rPr>
                <w:noProof/>
                <w:color w:val="auto"/>
                <w:sz w:val="24"/>
                <w:szCs w:val="24"/>
              </w:rPr>
              <w:t xml:space="preserve">Review </w:t>
            </w:r>
            <w:r w:rsidR="00E56CE5" w:rsidRPr="00724ABD">
              <w:rPr>
                <w:color w:val="auto"/>
                <w:sz w:val="24"/>
                <w:szCs w:val="24"/>
              </w:rPr>
              <w:t>Rubric</w:t>
            </w:r>
          </w:p>
        </w:tc>
      </w:tr>
      <w:tr w:rsidR="007631C0" w:rsidRPr="00724ABD" w:rsidTr="00882545">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4400" w:type="dxa"/>
            <w:gridSpan w:val="3"/>
            <w:tcBorders>
              <w:left w:val="none" w:sz="0" w:space="0" w:color="auto"/>
            </w:tcBorders>
            <w:shd w:val="clear" w:color="auto" w:fill="auto"/>
            <w:vAlign w:val="bottom"/>
          </w:tcPr>
          <w:p w:rsidR="002206B3" w:rsidRPr="00724ABD" w:rsidRDefault="002206B3" w:rsidP="007631C0">
            <w:pPr>
              <w:rPr>
                <w:noProof/>
                <w:color w:val="auto"/>
                <w:sz w:val="24"/>
                <w:szCs w:val="24"/>
              </w:rPr>
            </w:pPr>
          </w:p>
          <w:p w:rsidR="009E0632" w:rsidRPr="00724ABD" w:rsidRDefault="009E0632" w:rsidP="007631C0">
            <w:pPr>
              <w:rPr>
                <w:b w:val="0"/>
                <w:noProof/>
                <w:color w:val="auto"/>
                <w:sz w:val="24"/>
                <w:szCs w:val="24"/>
              </w:rPr>
            </w:pPr>
            <w:r w:rsidRPr="00724ABD">
              <w:rPr>
                <w:b w:val="0"/>
                <w:noProof/>
                <w:color w:val="auto"/>
                <w:sz w:val="24"/>
                <w:szCs w:val="24"/>
              </w:rPr>
              <w:t xml:space="preserve">Name of Program: </w:t>
            </w:r>
            <w:r w:rsidRPr="00724ABD">
              <w:rPr>
                <w:noProof/>
                <w:color w:val="auto"/>
                <w:sz w:val="24"/>
                <w:szCs w:val="24"/>
              </w:rPr>
              <w:t xml:space="preserve"> </w:t>
            </w:r>
            <w:r w:rsidR="00B93767" w:rsidRPr="00724ABD">
              <w:rPr>
                <w:noProof/>
                <w:color w:val="auto"/>
                <w:sz w:val="24"/>
                <w:szCs w:val="24"/>
              </w:rPr>
              <w:t>Practical Nursing</w:t>
            </w:r>
            <w:r w:rsidR="004C75CB" w:rsidRPr="00724ABD">
              <w:rPr>
                <w:noProof/>
                <w:color w:val="auto"/>
                <w:sz w:val="24"/>
                <w:szCs w:val="24"/>
              </w:rPr>
              <w:t xml:space="preserve">    </w:t>
            </w:r>
            <w:r w:rsidR="00B93767" w:rsidRPr="00724ABD">
              <w:rPr>
                <w:noProof/>
                <w:color w:val="auto"/>
                <w:sz w:val="24"/>
                <w:szCs w:val="24"/>
              </w:rPr>
              <w:t xml:space="preserve">     </w:t>
            </w:r>
            <w:r w:rsidR="0088398E" w:rsidRPr="00724ABD">
              <w:rPr>
                <w:noProof/>
                <w:color w:val="auto"/>
                <w:sz w:val="24"/>
                <w:szCs w:val="24"/>
              </w:rPr>
              <w:t>5.5 Credits</w:t>
            </w:r>
            <w:r w:rsidR="00B93767" w:rsidRPr="00724ABD">
              <w:rPr>
                <w:noProof/>
                <w:color w:val="auto"/>
                <w:sz w:val="24"/>
                <w:szCs w:val="24"/>
              </w:rPr>
              <w:t xml:space="preserve">  </w:t>
            </w:r>
            <w:r w:rsidR="0088398E" w:rsidRPr="00724ABD">
              <w:rPr>
                <w:noProof/>
                <w:color w:val="auto"/>
                <w:sz w:val="24"/>
                <w:szCs w:val="24"/>
              </w:rPr>
              <w:t>Hybrid</w:t>
            </w:r>
            <w:r w:rsidR="00B93767" w:rsidRPr="00724ABD">
              <w:rPr>
                <w:noProof/>
                <w:color w:val="auto"/>
                <w:sz w:val="24"/>
                <w:szCs w:val="24"/>
              </w:rPr>
              <w:t xml:space="preserve">       </w:t>
            </w:r>
            <w:r w:rsidRPr="00724ABD">
              <w:rPr>
                <w:b w:val="0"/>
                <w:noProof/>
                <w:color w:val="auto"/>
                <w:sz w:val="24"/>
                <w:szCs w:val="24"/>
              </w:rPr>
              <w:t xml:space="preserve">Consortium Member:  </w:t>
            </w:r>
            <w:r w:rsidR="00B93767" w:rsidRPr="00724ABD">
              <w:rPr>
                <w:b w:val="0"/>
                <w:noProof/>
                <w:color w:val="auto"/>
                <w:sz w:val="24"/>
                <w:szCs w:val="24"/>
              </w:rPr>
              <w:t>Lake Area Technical Institute</w:t>
            </w:r>
          </w:p>
          <w:p w:rsidR="009E0632" w:rsidRPr="00724ABD" w:rsidRDefault="009E0632" w:rsidP="007631C0">
            <w:pPr>
              <w:rPr>
                <w:b w:val="0"/>
                <w:noProof/>
                <w:color w:val="auto"/>
                <w:sz w:val="24"/>
                <w:szCs w:val="24"/>
              </w:rPr>
            </w:pPr>
          </w:p>
          <w:p w:rsidR="007631C0" w:rsidRDefault="007631C0" w:rsidP="007631C0">
            <w:pPr>
              <w:rPr>
                <w:b w:val="0"/>
                <w:noProof/>
                <w:color w:val="auto"/>
                <w:sz w:val="24"/>
                <w:szCs w:val="24"/>
              </w:rPr>
            </w:pPr>
            <w:r w:rsidRPr="00724ABD">
              <w:rPr>
                <w:b w:val="0"/>
                <w:noProof/>
                <w:color w:val="auto"/>
                <w:sz w:val="24"/>
                <w:szCs w:val="24"/>
              </w:rPr>
              <w:t xml:space="preserve">Name of Course: </w:t>
            </w:r>
            <w:r w:rsidR="00B93767" w:rsidRPr="00724ABD">
              <w:rPr>
                <w:b w:val="0"/>
                <w:noProof/>
                <w:color w:val="auto"/>
                <w:sz w:val="24"/>
                <w:szCs w:val="24"/>
              </w:rPr>
              <w:t>Nursing Concepts D - Care of the Adult Client</w:t>
            </w:r>
            <w:r w:rsidR="003A465E" w:rsidRPr="00724ABD">
              <w:rPr>
                <w:b w:val="0"/>
                <w:noProof/>
                <w:color w:val="auto"/>
                <w:sz w:val="24"/>
                <w:szCs w:val="24"/>
              </w:rPr>
              <w:t xml:space="preserve">  </w:t>
            </w:r>
            <w:r w:rsidR="00B93767" w:rsidRPr="00724ABD">
              <w:rPr>
                <w:b w:val="0"/>
                <w:noProof/>
                <w:color w:val="auto"/>
                <w:sz w:val="24"/>
                <w:szCs w:val="24"/>
              </w:rPr>
              <w:t xml:space="preserve">  </w:t>
            </w:r>
            <w:r w:rsidR="003A465E" w:rsidRPr="00724ABD">
              <w:rPr>
                <w:b w:val="0"/>
                <w:noProof/>
                <w:color w:val="auto"/>
                <w:sz w:val="24"/>
                <w:szCs w:val="24"/>
              </w:rPr>
              <w:t xml:space="preserve">Course Number: </w:t>
            </w:r>
            <w:r w:rsidR="00B93767" w:rsidRPr="00724ABD">
              <w:rPr>
                <w:b w:val="0"/>
                <w:noProof/>
                <w:color w:val="auto"/>
                <w:sz w:val="24"/>
                <w:szCs w:val="24"/>
              </w:rPr>
              <w:t>PN 127</w:t>
            </w:r>
          </w:p>
          <w:p w:rsidR="00947B04" w:rsidRDefault="00947B04" w:rsidP="007631C0">
            <w:pPr>
              <w:rPr>
                <w:b w:val="0"/>
                <w:noProof/>
                <w:color w:val="auto"/>
                <w:sz w:val="24"/>
                <w:szCs w:val="24"/>
              </w:rPr>
            </w:pPr>
          </w:p>
          <w:p w:rsidR="00947B04" w:rsidRPr="00724ABD" w:rsidRDefault="00947B04" w:rsidP="007631C0">
            <w:pPr>
              <w:rPr>
                <w:b w:val="0"/>
                <w:noProof/>
                <w:color w:val="auto"/>
                <w:sz w:val="24"/>
                <w:szCs w:val="24"/>
              </w:rPr>
            </w:pPr>
            <w:r w:rsidRPr="00947B04">
              <w:rPr>
                <w:b w:val="0"/>
                <w:noProof/>
                <w:color w:val="auto"/>
                <w:sz w:val="24"/>
                <w:szCs w:val="24"/>
              </w:rPr>
              <w:t xml:space="preserve">Materials, Software and LMS:   For the Panopto and LMS, full guest instructor and student view access was available to the reviewer.  The instructor provided email examples and </w:t>
            </w:r>
            <w:r>
              <w:rPr>
                <w:b w:val="0"/>
                <w:noProof/>
                <w:color w:val="auto"/>
                <w:sz w:val="24"/>
                <w:szCs w:val="24"/>
              </w:rPr>
              <w:t>ATI</w:t>
            </w:r>
            <w:r w:rsidRPr="00947B04">
              <w:rPr>
                <w:b w:val="0"/>
                <w:noProof/>
                <w:color w:val="auto"/>
                <w:sz w:val="24"/>
                <w:szCs w:val="24"/>
              </w:rPr>
              <w:t xml:space="preserve"> examples </w:t>
            </w:r>
            <w:r>
              <w:rPr>
                <w:b w:val="0"/>
                <w:noProof/>
                <w:color w:val="auto"/>
                <w:sz w:val="24"/>
                <w:szCs w:val="24"/>
              </w:rPr>
              <w:t>are linked in the course LMS gradebook</w:t>
            </w:r>
            <w:r w:rsidRPr="00947B04">
              <w:rPr>
                <w:b w:val="0"/>
                <w:noProof/>
                <w:color w:val="auto"/>
                <w:sz w:val="24"/>
                <w:szCs w:val="24"/>
              </w:rPr>
              <w:t>.</w:t>
            </w:r>
          </w:p>
          <w:p w:rsidR="002206B3" w:rsidRPr="00724ABD" w:rsidRDefault="002206B3" w:rsidP="007631C0">
            <w:pPr>
              <w:rPr>
                <w:b w:val="0"/>
                <w:noProof/>
                <w:color w:val="auto"/>
                <w:sz w:val="24"/>
                <w:szCs w:val="24"/>
              </w:rPr>
            </w:pPr>
          </w:p>
          <w:p w:rsidR="002206B3" w:rsidRPr="00724ABD" w:rsidRDefault="002206B3" w:rsidP="002206B3">
            <w:pPr>
              <w:rPr>
                <w:b w:val="0"/>
                <w:noProof/>
                <w:color w:val="auto"/>
                <w:sz w:val="24"/>
                <w:szCs w:val="24"/>
              </w:rPr>
            </w:pPr>
            <w:r w:rsidRPr="00724ABD">
              <w:rPr>
                <w:b w:val="0"/>
                <w:noProof/>
                <w:color w:val="auto"/>
                <w:sz w:val="24"/>
                <w:szCs w:val="24"/>
              </w:rPr>
              <w:t xml:space="preserve">Reviewer: </w:t>
            </w:r>
            <w:r w:rsidR="00B93767" w:rsidRPr="00724ABD">
              <w:rPr>
                <w:b w:val="0"/>
                <w:noProof/>
                <w:color w:val="auto"/>
                <w:sz w:val="24"/>
                <w:szCs w:val="24"/>
              </w:rPr>
              <w:t>Jacquie Larson</w:t>
            </w:r>
            <w:r w:rsidRPr="00724ABD">
              <w:rPr>
                <w:b w:val="0"/>
                <w:noProof/>
                <w:color w:val="auto"/>
                <w:sz w:val="24"/>
                <w:szCs w:val="24"/>
              </w:rPr>
              <w:t xml:space="preserve">  </w:t>
            </w:r>
            <w:r w:rsidR="00B93767" w:rsidRPr="00724ABD">
              <w:rPr>
                <w:b w:val="0"/>
                <w:noProof/>
                <w:color w:val="auto"/>
                <w:sz w:val="24"/>
                <w:szCs w:val="24"/>
              </w:rPr>
              <w:t xml:space="preserve">                                                                     </w:t>
            </w:r>
            <w:r w:rsidRPr="00724ABD">
              <w:rPr>
                <w:b w:val="0"/>
                <w:noProof/>
                <w:color w:val="auto"/>
                <w:sz w:val="24"/>
                <w:szCs w:val="24"/>
              </w:rPr>
              <w:t xml:space="preserve">Date Review Completed: </w:t>
            </w:r>
            <w:r w:rsidR="00A43DB7" w:rsidRPr="00724ABD">
              <w:rPr>
                <w:b w:val="0"/>
                <w:noProof/>
                <w:color w:val="auto"/>
                <w:sz w:val="24"/>
                <w:szCs w:val="24"/>
              </w:rPr>
              <w:t xml:space="preserve">  5/7/2017</w:t>
            </w:r>
          </w:p>
          <w:p w:rsidR="00C143B7" w:rsidRPr="00724ABD" w:rsidRDefault="00C143B7" w:rsidP="002206B3">
            <w:pPr>
              <w:rPr>
                <w:b w:val="0"/>
                <w:noProof/>
                <w:color w:val="auto"/>
                <w:sz w:val="24"/>
                <w:szCs w:val="24"/>
              </w:rPr>
            </w:pPr>
          </w:p>
          <w:p w:rsidR="00C143B7" w:rsidRPr="00724ABD" w:rsidRDefault="00C143B7" w:rsidP="002206B3">
            <w:pPr>
              <w:rPr>
                <w:b w:val="0"/>
                <w:noProof/>
                <w:color w:val="auto"/>
                <w:sz w:val="24"/>
                <w:szCs w:val="24"/>
              </w:rPr>
            </w:pPr>
            <w:r w:rsidRPr="00724ABD">
              <w:rPr>
                <w:b w:val="0"/>
                <w:noProof/>
                <w:color w:val="auto"/>
                <w:sz w:val="24"/>
                <w:szCs w:val="24"/>
              </w:rPr>
              <w:t xml:space="preserve">Reviewer Background:  </w:t>
            </w:r>
            <w:r w:rsidR="00B93767" w:rsidRPr="00724ABD">
              <w:rPr>
                <w:b w:val="0"/>
                <w:noProof/>
                <w:color w:val="auto"/>
                <w:sz w:val="24"/>
                <w:szCs w:val="24"/>
              </w:rPr>
              <w:t>M.Ed. Curriculum and Instruction, Quality Matters</w:t>
            </w:r>
            <w:r w:rsidR="00B93767" w:rsidRPr="00724ABD">
              <w:rPr>
                <w:b w:val="0"/>
                <w:noProof/>
                <w:color w:val="auto"/>
                <w:sz w:val="24"/>
                <w:szCs w:val="24"/>
                <w:vertAlign w:val="superscript"/>
              </w:rPr>
              <w:t xml:space="preserve">© </w:t>
            </w:r>
            <w:r w:rsidR="00B93767" w:rsidRPr="00724ABD">
              <w:rPr>
                <w:b w:val="0"/>
                <w:noProof/>
                <w:color w:val="auto"/>
                <w:sz w:val="24"/>
                <w:szCs w:val="24"/>
              </w:rPr>
              <w:t>Certified and Educational Technology Specialist</w:t>
            </w:r>
          </w:p>
          <w:p w:rsidR="00C143B7" w:rsidRPr="00724ABD" w:rsidRDefault="00C143B7" w:rsidP="002206B3">
            <w:pPr>
              <w:rPr>
                <w:b w:val="0"/>
                <w:noProof/>
                <w:color w:val="auto"/>
                <w:sz w:val="24"/>
                <w:szCs w:val="24"/>
              </w:rPr>
            </w:pPr>
            <w:r w:rsidRPr="00724ABD">
              <w:rPr>
                <w:b w:val="0"/>
                <w:noProof/>
                <w:color w:val="auto"/>
                <w:sz w:val="24"/>
                <w:szCs w:val="24"/>
              </w:rPr>
              <w:t xml:space="preserve">(title, </w:t>
            </w:r>
            <w:r w:rsidR="00F56683" w:rsidRPr="00724ABD">
              <w:rPr>
                <w:b w:val="0"/>
                <w:noProof/>
                <w:color w:val="auto"/>
                <w:sz w:val="24"/>
                <w:szCs w:val="24"/>
              </w:rPr>
              <w:t xml:space="preserve">credentials, </w:t>
            </w:r>
            <w:r w:rsidRPr="00724ABD">
              <w:rPr>
                <w:b w:val="0"/>
                <w:noProof/>
                <w:color w:val="auto"/>
                <w:sz w:val="24"/>
                <w:szCs w:val="24"/>
              </w:rPr>
              <w:t>special qualifications)</w:t>
            </w:r>
          </w:p>
          <w:p w:rsidR="002206B3" w:rsidRPr="00724ABD" w:rsidRDefault="002206B3" w:rsidP="007631C0">
            <w:pPr>
              <w:rPr>
                <w:noProof/>
                <w:color w:val="auto"/>
                <w:sz w:val="24"/>
                <w:szCs w:val="24"/>
              </w:rPr>
            </w:pPr>
          </w:p>
        </w:tc>
      </w:tr>
      <w:tr w:rsidR="0064248B" w:rsidRPr="00724ABD" w:rsidTr="00882545">
        <w:trPr>
          <w:trHeight w:val="89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724ABD" w:rsidRDefault="0064248B" w:rsidP="00E56CE5">
            <w:pPr>
              <w:rPr>
                <w:rFonts w:ascii="Calibri" w:eastAsia="Times New Roman" w:hAnsi="Calibri" w:cs="Times New Roman"/>
                <w:b w:val="0"/>
                <w:bCs w:val="0"/>
                <w:color w:val="auto"/>
                <w:sz w:val="24"/>
                <w:szCs w:val="24"/>
              </w:rPr>
            </w:pPr>
          </w:p>
        </w:tc>
        <w:tc>
          <w:tcPr>
            <w:tcW w:w="9900" w:type="dxa"/>
            <w:shd w:val="clear" w:color="auto" w:fill="auto"/>
          </w:tcPr>
          <w:p w:rsidR="0064248B" w:rsidRPr="00724ABD" w:rsidRDefault="0064248B" w:rsidP="006424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724ABD">
              <w:rPr>
                <w:rFonts w:ascii="Calibri" w:eastAsia="Times New Roman" w:hAnsi="Calibri" w:cs="Times New Roman"/>
                <w:sz w:val="24"/>
                <w:szCs w:val="24"/>
              </w:rPr>
              <w:t xml:space="preserve">Each section </w:t>
            </w:r>
            <w:r w:rsidR="00BA2E48" w:rsidRPr="00724ABD">
              <w:rPr>
                <w:rFonts w:ascii="Calibri" w:eastAsia="Times New Roman" w:hAnsi="Calibri" w:cs="Times New Roman"/>
                <w:sz w:val="24"/>
                <w:szCs w:val="24"/>
              </w:rPr>
              <w:t>is scored on a</w:t>
            </w:r>
            <w:r w:rsidRPr="00724ABD">
              <w:rPr>
                <w:rFonts w:ascii="Calibri" w:eastAsia="Times New Roman" w:hAnsi="Calibri" w:cs="Times New Roman"/>
                <w:sz w:val="24"/>
                <w:szCs w:val="24"/>
              </w:rPr>
              <w:t xml:space="preserve"> point scale as follows:</w:t>
            </w:r>
          </w:p>
          <w:p w:rsidR="00152CB5" w:rsidRPr="00724ABD" w:rsidRDefault="00BA2E48" w:rsidP="00BA2E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724ABD">
              <w:rPr>
                <w:rFonts w:ascii="Calibri" w:eastAsia="Times New Roman" w:hAnsi="Calibri" w:cs="Times New Roman"/>
                <w:sz w:val="24"/>
                <w:szCs w:val="24"/>
              </w:rPr>
              <w:t xml:space="preserve">5=Strongly Agree; 4=Agree; 3=Neither agree nor disagree; </w:t>
            </w:r>
          </w:p>
          <w:p w:rsidR="0064248B" w:rsidRPr="00724ABD" w:rsidRDefault="00BA2E48" w:rsidP="00BA2E4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724ABD">
              <w:rPr>
                <w:rFonts w:ascii="Calibri" w:eastAsia="Times New Roman" w:hAnsi="Calibri" w:cs="Times New Roman"/>
                <w:sz w:val="24"/>
                <w:szCs w:val="24"/>
              </w:rPr>
              <w:t>2=Disagree: 1=Strongly disagree or NA=not applicable</w:t>
            </w:r>
            <w:r w:rsidR="002206B3" w:rsidRPr="00724ABD">
              <w:rPr>
                <w:rFonts w:ascii="Calibri" w:eastAsia="Times New Roman" w:hAnsi="Calibri" w:cs="Times New Roman"/>
                <w:sz w:val="24"/>
                <w:szCs w:val="24"/>
              </w:rPr>
              <w:t xml:space="preserve"> </w:t>
            </w:r>
          </w:p>
        </w:tc>
        <w:tc>
          <w:tcPr>
            <w:tcW w:w="1445" w:type="dxa"/>
            <w:shd w:val="clear" w:color="auto" w:fill="auto"/>
            <w:vAlign w:val="center"/>
          </w:tcPr>
          <w:p w:rsidR="0064248B" w:rsidRPr="00724ABD" w:rsidRDefault="0064248B" w:rsidP="006424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4"/>
                <w:szCs w:val="24"/>
              </w:rPr>
            </w:pPr>
            <w:r w:rsidRPr="00724ABD">
              <w:rPr>
                <w:rFonts w:ascii="Calibri" w:eastAsia="Times New Roman" w:hAnsi="Calibri" w:cs="Times New Roman"/>
                <w:b/>
                <w:color w:val="000000"/>
                <w:sz w:val="24"/>
                <w:szCs w:val="24"/>
              </w:rPr>
              <w:t>SCORE</w:t>
            </w:r>
          </w:p>
        </w:tc>
      </w:tr>
      <w:tr w:rsidR="006E6D11" w:rsidRPr="00724ABD" w:rsidTr="00882545">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4400" w:type="dxa"/>
            <w:gridSpan w:val="3"/>
            <w:tcBorders>
              <w:left w:val="none" w:sz="0" w:space="0" w:color="auto"/>
            </w:tcBorders>
            <w:shd w:val="clear" w:color="auto" w:fill="auto"/>
          </w:tcPr>
          <w:p w:rsidR="006E6D11" w:rsidRPr="00724ABD" w:rsidRDefault="006E6D11" w:rsidP="006E6D11">
            <w:pPr>
              <w:jc w:val="center"/>
              <w:rPr>
                <w:rFonts w:ascii="Calibri" w:eastAsia="Times New Roman" w:hAnsi="Calibri" w:cs="Times New Roman"/>
                <w:color w:val="auto"/>
                <w:sz w:val="24"/>
                <w:szCs w:val="24"/>
              </w:rPr>
            </w:pPr>
            <w:r w:rsidRPr="00724ABD">
              <w:rPr>
                <w:rFonts w:ascii="Calibri" w:eastAsia="Times New Roman" w:hAnsi="Calibri" w:cs="Times New Roman"/>
                <w:bCs w:val="0"/>
                <w:color w:val="auto"/>
                <w:sz w:val="24"/>
                <w:szCs w:val="24"/>
              </w:rPr>
              <w:t>Introduction</w:t>
            </w:r>
          </w:p>
        </w:tc>
      </w:tr>
      <w:tr w:rsidR="00000E9B" w:rsidRPr="00724ABD" w:rsidTr="002628F4">
        <w:trPr>
          <w:trHeight w:val="72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hideMark/>
          </w:tcPr>
          <w:p w:rsidR="00000E9B" w:rsidRPr="00724ABD" w:rsidRDefault="00000E9B" w:rsidP="009B3D9E">
            <w:pPr>
              <w:ind w:firstLine="157"/>
              <w:rPr>
                <w:rFonts w:ascii="Calibri" w:eastAsia="Times New Roman" w:hAnsi="Calibri" w:cs="Times New Roman"/>
                <w:bCs w:val="0"/>
                <w:color w:val="auto"/>
                <w:sz w:val="24"/>
                <w:szCs w:val="24"/>
              </w:rPr>
            </w:pPr>
            <w:r w:rsidRPr="00724ABD">
              <w:rPr>
                <w:rFonts w:ascii="Calibri" w:eastAsia="Times New Roman" w:hAnsi="Calibri" w:cs="Times New Roman"/>
                <w:bCs w:val="0"/>
                <w:color w:val="auto"/>
                <w:sz w:val="24"/>
                <w:szCs w:val="24"/>
              </w:rPr>
              <w:t> Welcome video</w:t>
            </w:r>
          </w:p>
        </w:tc>
        <w:tc>
          <w:tcPr>
            <w:tcW w:w="9900" w:type="dxa"/>
            <w:shd w:val="clear" w:color="auto" w:fill="auto"/>
          </w:tcPr>
          <w:p w:rsidR="00000E9B" w:rsidRPr="00724ABD" w:rsidRDefault="00000E9B"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724ABD">
              <w:rPr>
                <w:rFonts w:ascii="Calibri" w:eastAsia="Times New Roman" w:hAnsi="Calibri" w:cs="Times New Roman"/>
                <w:sz w:val="24"/>
                <w:szCs w:val="24"/>
              </w:rPr>
              <w:t xml:space="preserve">Welcome video introduces instructor to the students and briefly outlines what the course will cover.  </w:t>
            </w:r>
            <w:r w:rsidR="00882545" w:rsidRPr="00724ABD">
              <w:rPr>
                <w:rFonts w:ascii="Calibri" w:eastAsia="Times New Roman" w:hAnsi="Calibri" w:cs="Times New Roman"/>
                <w:sz w:val="24"/>
                <w:szCs w:val="24"/>
              </w:rPr>
              <w:t>(If applicable)</w:t>
            </w:r>
          </w:p>
        </w:tc>
        <w:tc>
          <w:tcPr>
            <w:tcW w:w="1445" w:type="dxa"/>
            <w:shd w:val="clear" w:color="auto" w:fill="auto"/>
            <w:vAlign w:val="center"/>
          </w:tcPr>
          <w:p w:rsidR="00000E9B" w:rsidRPr="00724ABD" w:rsidRDefault="003D0FD1" w:rsidP="002628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724ABD">
              <w:rPr>
                <w:rFonts w:ascii="Calibri" w:eastAsia="Times New Roman" w:hAnsi="Calibri" w:cs="Times New Roman"/>
                <w:sz w:val="24"/>
                <w:szCs w:val="24"/>
              </w:rPr>
              <w:t>NA</w:t>
            </w:r>
            <w:r w:rsidR="000405D2" w:rsidRPr="00724ABD">
              <w:rPr>
                <w:rFonts w:ascii="Calibri" w:eastAsia="Times New Roman" w:hAnsi="Calibri" w:cs="Times New Roman"/>
                <w:sz w:val="24"/>
                <w:szCs w:val="24"/>
              </w:rPr>
              <w:t xml:space="preserve"> cohort</w:t>
            </w:r>
          </w:p>
        </w:tc>
      </w:tr>
      <w:tr w:rsidR="00000E9B" w:rsidRPr="00724ABD" w:rsidTr="002628F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hideMark/>
          </w:tcPr>
          <w:p w:rsidR="00000E9B" w:rsidRPr="00724ABD" w:rsidRDefault="00000E9B" w:rsidP="009B3D9E">
            <w:pPr>
              <w:ind w:firstLine="157"/>
              <w:rPr>
                <w:rFonts w:ascii="Calibri" w:eastAsia="Times New Roman" w:hAnsi="Calibri" w:cs="Times New Roman"/>
                <w:bCs w:val="0"/>
                <w:color w:val="auto"/>
                <w:sz w:val="24"/>
                <w:szCs w:val="24"/>
              </w:rPr>
            </w:pPr>
            <w:r w:rsidRPr="00724ABD">
              <w:rPr>
                <w:rFonts w:ascii="Calibri" w:eastAsia="Times New Roman" w:hAnsi="Calibri" w:cs="Times New Roman"/>
                <w:bCs w:val="0"/>
                <w:color w:val="auto"/>
                <w:sz w:val="24"/>
                <w:szCs w:val="24"/>
              </w:rPr>
              <w:t> Syllabus</w:t>
            </w:r>
          </w:p>
        </w:tc>
        <w:tc>
          <w:tcPr>
            <w:tcW w:w="9900" w:type="dxa"/>
            <w:shd w:val="clear" w:color="auto" w:fill="auto"/>
          </w:tcPr>
          <w:p w:rsidR="00000E9B" w:rsidRPr="00724ABD" w:rsidRDefault="00000E9B" w:rsidP="00F778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724ABD">
              <w:rPr>
                <w:rFonts w:ascii="Calibri" w:eastAsia="Times New Roman" w:hAnsi="Calibri" w:cs="Times New Roman"/>
                <w:sz w:val="24"/>
                <w:szCs w:val="24"/>
              </w:rPr>
              <w:t xml:space="preserve">Clearly explains the grading system, outcomes, requirements, instructor availability, and timeline for the course. </w:t>
            </w:r>
            <w:r w:rsidR="002F0BF4" w:rsidRPr="00724ABD">
              <w:rPr>
                <w:rFonts w:ascii="Calibri" w:eastAsia="Times New Roman" w:hAnsi="Calibri" w:cs="Times New Roman"/>
                <w:sz w:val="24"/>
                <w:szCs w:val="24"/>
              </w:rPr>
              <w:t>Rules for online participation and interaction are outlined. </w:t>
            </w:r>
          </w:p>
        </w:tc>
        <w:tc>
          <w:tcPr>
            <w:tcW w:w="1445" w:type="dxa"/>
            <w:shd w:val="clear" w:color="auto" w:fill="auto"/>
            <w:vAlign w:val="center"/>
          </w:tcPr>
          <w:p w:rsidR="00000E9B" w:rsidRPr="00724ABD" w:rsidRDefault="00D57309" w:rsidP="002628F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Pr>
                <w:rFonts w:ascii="Calibri" w:eastAsia="Times New Roman" w:hAnsi="Calibri" w:cs="Times New Roman"/>
                <w:color w:val="000000"/>
                <w:sz w:val="24"/>
                <w:szCs w:val="24"/>
              </w:rPr>
              <w:t>4</w:t>
            </w:r>
          </w:p>
        </w:tc>
      </w:tr>
      <w:tr w:rsidR="00000E9B" w:rsidRPr="00724ABD" w:rsidTr="002628F4">
        <w:trPr>
          <w:trHeight w:val="72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hideMark/>
          </w:tcPr>
          <w:p w:rsidR="00000E9B" w:rsidRPr="00724ABD" w:rsidRDefault="00000E9B" w:rsidP="006E6D11">
            <w:pPr>
              <w:ind w:firstLine="157"/>
              <w:rPr>
                <w:rFonts w:ascii="Calibri" w:eastAsia="Times New Roman" w:hAnsi="Calibri" w:cs="Times New Roman"/>
                <w:bCs w:val="0"/>
                <w:color w:val="auto"/>
                <w:sz w:val="24"/>
                <w:szCs w:val="24"/>
              </w:rPr>
            </w:pPr>
            <w:r w:rsidRPr="00724ABD">
              <w:rPr>
                <w:rFonts w:ascii="Calibri" w:eastAsia="Times New Roman" w:hAnsi="Calibri" w:cs="Times New Roman"/>
                <w:bCs w:val="0"/>
                <w:color w:val="auto"/>
                <w:sz w:val="24"/>
                <w:szCs w:val="24"/>
              </w:rPr>
              <w:t> Learning Community</w:t>
            </w:r>
          </w:p>
        </w:tc>
        <w:tc>
          <w:tcPr>
            <w:tcW w:w="9900" w:type="dxa"/>
            <w:shd w:val="clear" w:color="auto" w:fill="auto"/>
          </w:tcPr>
          <w:p w:rsidR="00000E9B" w:rsidRPr="00724ABD" w:rsidRDefault="00000E9B"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724ABD">
              <w:rPr>
                <w:rFonts w:ascii="Calibri" w:eastAsia="Times New Roman" w:hAnsi="Calibri" w:cs="Times New Roman"/>
                <w:sz w:val="24"/>
                <w:szCs w:val="24"/>
              </w:rPr>
              <w:t>Students have the opportunity to introduce themselves to the teacher and their course mates and interact with one another regularly.</w:t>
            </w:r>
          </w:p>
        </w:tc>
        <w:tc>
          <w:tcPr>
            <w:tcW w:w="1445" w:type="dxa"/>
            <w:shd w:val="clear" w:color="auto" w:fill="auto"/>
            <w:vAlign w:val="center"/>
          </w:tcPr>
          <w:p w:rsidR="002628F4" w:rsidRPr="00724ABD" w:rsidRDefault="000405D2" w:rsidP="002628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NA cohort</w:t>
            </w:r>
          </w:p>
        </w:tc>
      </w:tr>
      <w:tr w:rsidR="0064248B" w:rsidRPr="00724ABD" w:rsidTr="002628F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bottom w:val="single" w:sz="4" w:space="0" w:color="auto"/>
            </w:tcBorders>
            <w:shd w:val="clear" w:color="auto" w:fill="auto"/>
          </w:tcPr>
          <w:p w:rsidR="0064248B" w:rsidRPr="00724ABD" w:rsidRDefault="0064248B" w:rsidP="009B3D9E">
            <w:pPr>
              <w:ind w:firstLine="157"/>
              <w:rPr>
                <w:rFonts w:ascii="Calibri" w:eastAsia="Times New Roman" w:hAnsi="Calibri" w:cs="Times New Roman"/>
                <w:bCs w:val="0"/>
                <w:color w:val="auto"/>
                <w:sz w:val="24"/>
                <w:szCs w:val="24"/>
              </w:rPr>
            </w:pPr>
            <w:r w:rsidRPr="00724ABD">
              <w:rPr>
                <w:rFonts w:ascii="Calibri" w:eastAsia="Times New Roman" w:hAnsi="Calibri" w:cs="Times New Roman"/>
                <w:bCs w:val="0"/>
                <w:color w:val="auto"/>
                <w:sz w:val="24"/>
                <w:szCs w:val="24"/>
              </w:rPr>
              <w:t>Course Software</w:t>
            </w:r>
          </w:p>
        </w:tc>
        <w:tc>
          <w:tcPr>
            <w:tcW w:w="9900" w:type="dxa"/>
            <w:shd w:val="clear" w:color="auto" w:fill="auto"/>
          </w:tcPr>
          <w:p w:rsidR="0064248B" w:rsidRPr="00724ABD" w:rsidRDefault="0064248B" w:rsidP="00F778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724ABD">
              <w:rPr>
                <w:rFonts w:ascii="Calibri" w:eastAsia="Times New Roman" w:hAnsi="Calibri" w:cs="Times New Roman"/>
                <w:sz w:val="24"/>
                <w:szCs w:val="24"/>
              </w:rPr>
              <w:t>Course software requirements are clearly stated along with instructions for how to acquire the software.  All links to external downloads are functioning and software is embedded or integrated into the L</w:t>
            </w:r>
            <w:r w:rsidR="00F778CB" w:rsidRPr="00724ABD">
              <w:rPr>
                <w:rFonts w:ascii="Calibri" w:eastAsia="Times New Roman" w:hAnsi="Calibri" w:cs="Times New Roman"/>
                <w:sz w:val="24"/>
                <w:szCs w:val="24"/>
              </w:rPr>
              <w:t xml:space="preserve">earning Management Software (LMS) </w:t>
            </w:r>
            <w:r w:rsidRPr="00724ABD">
              <w:rPr>
                <w:rFonts w:ascii="Calibri" w:eastAsia="Times New Roman" w:hAnsi="Calibri" w:cs="Times New Roman"/>
                <w:sz w:val="24"/>
                <w:szCs w:val="24"/>
              </w:rPr>
              <w:t>whenever possible for single sign on and seamless course use.</w:t>
            </w:r>
          </w:p>
        </w:tc>
        <w:tc>
          <w:tcPr>
            <w:tcW w:w="1445" w:type="dxa"/>
            <w:shd w:val="clear" w:color="auto" w:fill="auto"/>
            <w:vAlign w:val="center"/>
          </w:tcPr>
          <w:p w:rsidR="0064248B" w:rsidRPr="00724ABD" w:rsidRDefault="00552419" w:rsidP="002628F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5</w:t>
            </w:r>
          </w:p>
        </w:tc>
      </w:tr>
      <w:tr w:rsidR="00D112CD" w:rsidRPr="00724ABD" w:rsidTr="00882545">
        <w:trPr>
          <w:trHeight w:val="720"/>
        </w:trPr>
        <w:tc>
          <w:tcPr>
            <w:cnfStyle w:val="001000000000" w:firstRow="0" w:lastRow="0" w:firstColumn="1" w:lastColumn="0" w:oddVBand="0" w:evenVBand="0" w:oddHBand="0" w:evenHBand="0" w:firstRowFirstColumn="0" w:firstRowLastColumn="0" w:lastRowFirstColumn="0" w:lastRowLastColumn="0"/>
            <w:tcW w:w="3055" w:type="dxa"/>
            <w:tcBorders>
              <w:left w:val="single" w:sz="4" w:space="0" w:color="auto"/>
              <w:bottom w:val="single" w:sz="4" w:space="0" w:color="auto"/>
            </w:tcBorders>
            <w:shd w:val="clear" w:color="auto" w:fill="auto"/>
          </w:tcPr>
          <w:p w:rsidR="00D112CD" w:rsidRPr="00724ABD" w:rsidRDefault="00D112CD" w:rsidP="009B3D9E">
            <w:pPr>
              <w:ind w:firstLine="157"/>
              <w:rPr>
                <w:rFonts w:ascii="Calibri" w:eastAsia="Times New Roman" w:hAnsi="Calibri" w:cs="Times New Roman"/>
                <w:color w:val="auto"/>
                <w:sz w:val="24"/>
                <w:szCs w:val="24"/>
              </w:rPr>
            </w:pPr>
            <w:r w:rsidRPr="00724ABD">
              <w:rPr>
                <w:rFonts w:ascii="Calibri" w:eastAsia="Times New Roman" w:hAnsi="Calibri" w:cs="Times New Roman"/>
                <w:color w:val="auto"/>
                <w:sz w:val="24"/>
                <w:szCs w:val="24"/>
              </w:rPr>
              <w:lastRenderedPageBreak/>
              <w:t>Comments:</w:t>
            </w:r>
          </w:p>
        </w:tc>
        <w:tc>
          <w:tcPr>
            <w:tcW w:w="11345" w:type="dxa"/>
            <w:gridSpan w:val="2"/>
            <w:shd w:val="clear" w:color="auto" w:fill="auto"/>
          </w:tcPr>
          <w:p w:rsidR="00552419" w:rsidRPr="00724ABD" w:rsidRDefault="000405D2" w:rsidP="000405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 xml:space="preserve">The cohort systems provides for many of the introductory </w:t>
            </w:r>
            <w:r w:rsidR="002628F4" w:rsidRPr="00724ABD">
              <w:rPr>
                <w:rFonts w:ascii="Calibri" w:eastAsia="Times New Roman" w:hAnsi="Calibri" w:cs="Times New Roman"/>
                <w:color w:val="000000"/>
                <w:sz w:val="24"/>
                <w:szCs w:val="24"/>
              </w:rPr>
              <w:t xml:space="preserve">and community building </w:t>
            </w:r>
            <w:r w:rsidRPr="00724ABD">
              <w:rPr>
                <w:rFonts w:ascii="Calibri" w:eastAsia="Times New Roman" w:hAnsi="Calibri" w:cs="Times New Roman"/>
                <w:color w:val="000000"/>
                <w:sz w:val="24"/>
                <w:szCs w:val="24"/>
              </w:rPr>
              <w:t>needs prior to this course in the program</w:t>
            </w:r>
            <w:r w:rsidR="002628F4" w:rsidRPr="00724ABD">
              <w:rPr>
                <w:rFonts w:ascii="Calibri" w:eastAsia="Times New Roman" w:hAnsi="Calibri" w:cs="Times New Roman"/>
                <w:color w:val="000000"/>
                <w:sz w:val="24"/>
                <w:szCs w:val="24"/>
              </w:rPr>
              <w:t xml:space="preserve"> and is facilitated in the online community overall with other contact access areas</w:t>
            </w:r>
            <w:r w:rsidRPr="00724ABD">
              <w:rPr>
                <w:rFonts w:ascii="Calibri" w:eastAsia="Times New Roman" w:hAnsi="Calibri" w:cs="Times New Roman"/>
                <w:color w:val="000000"/>
                <w:sz w:val="24"/>
                <w:szCs w:val="24"/>
              </w:rPr>
              <w:t xml:space="preserve">.  </w:t>
            </w:r>
            <w:r w:rsidR="00052A08" w:rsidRPr="00724ABD">
              <w:rPr>
                <w:rFonts w:ascii="Calibri" w:eastAsia="Times New Roman" w:hAnsi="Calibri" w:cs="Times New Roman"/>
                <w:color w:val="000000"/>
                <w:sz w:val="24"/>
                <w:szCs w:val="24"/>
              </w:rPr>
              <w:t>The PN program network is strong and vital to the students.</w:t>
            </w:r>
          </w:p>
          <w:p w:rsidR="00BF518B" w:rsidRDefault="00BF518B" w:rsidP="000405D2">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052A08" w:rsidRPr="00724ABD" w:rsidRDefault="00052A08" w:rsidP="000405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724ABD">
              <w:rPr>
                <w:rFonts w:cstheme="minorHAnsi"/>
                <w:sz w:val="24"/>
                <w:szCs w:val="24"/>
              </w:rPr>
              <w:t>A major strength in the course is the continued use of program specific guidance and structure for testing expectations, use of ATI simulation and many well-written specialized documents needed for clinical</w:t>
            </w:r>
            <w:r w:rsidR="00A43DB7" w:rsidRPr="00724ABD">
              <w:rPr>
                <w:rFonts w:cstheme="minorHAnsi"/>
                <w:sz w:val="24"/>
                <w:szCs w:val="24"/>
              </w:rPr>
              <w:t xml:space="preserve">.  These are </w:t>
            </w:r>
            <w:r w:rsidRPr="00724ABD">
              <w:rPr>
                <w:rFonts w:cstheme="minorHAnsi"/>
                <w:sz w:val="24"/>
                <w:szCs w:val="24"/>
              </w:rPr>
              <w:t>first studied online in</w:t>
            </w:r>
            <w:r w:rsidR="00A43DB7" w:rsidRPr="00724ABD">
              <w:rPr>
                <w:rFonts w:cstheme="minorHAnsi"/>
                <w:sz w:val="24"/>
                <w:szCs w:val="24"/>
              </w:rPr>
              <w:t xml:space="preserve"> other</w:t>
            </w:r>
            <w:r w:rsidRPr="00724ABD">
              <w:rPr>
                <w:rFonts w:cstheme="minorHAnsi"/>
                <w:sz w:val="24"/>
                <w:szCs w:val="24"/>
              </w:rPr>
              <w:t xml:space="preserve"> theory</w:t>
            </w:r>
            <w:r w:rsidR="00A43DB7" w:rsidRPr="00724ABD">
              <w:rPr>
                <w:rFonts w:cstheme="minorHAnsi"/>
                <w:sz w:val="24"/>
                <w:szCs w:val="24"/>
              </w:rPr>
              <w:t xml:space="preserve"> sections</w:t>
            </w:r>
            <w:r w:rsidRPr="00724ABD">
              <w:rPr>
                <w:rFonts w:cstheme="minorHAnsi"/>
                <w:sz w:val="24"/>
                <w:szCs w:val="24"/>
              </w:rPr>
              <w:t xml:space="preserve">, which are available in an online resource library embedded in the course from the very beginning.  </w:t>
            </w:r>
          </w:p>
          <w:p w:rsidR="00052A08" w:rsidRPr="00724ABD" w:rsidRDefault="00052A08" w:rsidP="000405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p>
          <w:p w:rsidR="007659B0" w:rsidRDefault="003D0FD1" w:rsidP="00765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 xml:space="preserve">A recommendation </w:t>
            </w:r>
            <w:r w:rsidR="000405D2" w:rsidRPr="00724ABD">
              <w:rPr>
                <w:rFonts w:ascii="Calibri" w:eastAsia="Times New Roman" w:hAnsi="Calibri" w:cs="Times New Roman"/>
                <w:color w:val="000000"/>
                <w:sz w:val="24"/>
                <w:szCs w:val="24"/>
              </w:rPr>
              <w:t>would be to</w:t>
            </w:r>
            <w:r w:rsidRPr="00724ABD">
              <w:rPr>
                <w:rFonts w:ascii="Calibri" w:eastAsia="Times New Roman" w:hAnsi="Calibri" w:cs="Times New Roman"/>
                <w:color w:val="000000"/>
                <w:sz w:val="24"/>
                <w:szCs w:val="24"/>
              </w:rPr>
              <w:t xml:space="preserve"> </w:t>
            </w:r>
            <w:r w:rsidR="00AA110C">
              <w:rPr>
                <w:rFonts w:ascii="Calibri" w:eastAsia="Times New Roman" w:hAnsi="Calibri" w:cs="Times New Roman"/>
                <w:color w:val="000000"/>
                <w:sz w:val="24"/>
                <w:szCs w:val="24"/>
              </w:rPr>
              <w:t>detail</w:t>
            </w:r>
            <w:r w:rsidRPr="00724ABD">
              <w:rPr>
                <w:rFonts w:ascii="Calibri" w:eastAsia="Times New Roman" w:hAnsi="Calibri" w:cs="Times New Roman"/>
                <w:color w:val="000000"/>
                <w:sz w:val="24"/>
                <w:szCs w:val="24"/>
              </w:rPr>
              <w:t xml:space="preserve"> more of the online course work and interaction expectations</w:t>
            </w:r>
            <w:r w:rsidR="00AA110C">
              <w:rPr>
                <w:rFonts w:ascii="Calibri" w:eastAsia="Times New Roman" w:hAnsi="Calibri" w:cs="Times New Roman"/>
                <w:color w:val="000000"/>
                <w:sz w:val="24"/>
                <w:szCs w:val="24"/>
              </w:rPr>
              <w:t xml:space="preserve"> of functions in the LMS</w:t>
            </w:r>
            <w:r w:rsidR="002A3A25" w:rsidRPr="00724ABD">
              <w:rPr>
                <w:rFonts w:ascii="Calibri" w:eastAsia="Times New Roman" w:hAnsi="Calibri" w:cs="Times New Roman"/>
                <w:color w:val="000000"/>
                <w:sz w:val="24"/>
                <w:szCs w:val="24"/>
              </w:rPr>
              <w:t xml:space="preserve"> (different from face-to-face)</w:t>
            </w:r>
            <w:r w:rsidRPr="00724ABD">
              <w:rPr>
                <w:rFonts w:ascii="Calibri" w:eastAsia="Times New Roman" w:hAnsi="Calibri" w:cs="Times New Roman"/>
                <w:color w:val="000000"/>
                <w:sz w:val="24"/>
                <w:szCs w:val="24"/>
              </w:rPr>
              <w:t xml:space="preserve">, i.e. - uploading documentation, discussion forums and </w:t>
            </w:r>
            <w:r w:rsidR="000405D2" w:rsidRPr="00724ABD">
              <w:rPr>
                <w:rFonts w:ascii="Calibri" w:eastAsia="Times New Roman" w:hAnsi="Calibri" w:cs="Times New Roman"/>
                <w:color w:val="000000"/>
                <w:sz w:val="24"/>
                <w:szCs w:val="24"/>
              </w:rPr>
              <w:t xml:space="preserve">referencing weekly checklists in the opening </w:t>
            </w:r>
            <w:r w:rsidR="00552419" w:rsidRPr="00724ABD">
              <w:rPr>
                <w:rFonts w:ascii="Calibri" w:eastAsia="Times New Roman" w:hAnsi="Calibri" w:cs="Times New Roman"/>
                <w:color w:val="000000"/>
                <w:sz w:val="24"/>
                <w:szCs w:val="24"/>
              </w:rPr>
              <w:t xml:space="preserve">pages.  </w:t>
            </w:r>
            <w:r w:rsidR="00CC3082">
              <w:rPr>
                <w:rFonts w:ascii="Calibri" w:eastAsia="Times New Roman" w:hAnsi="Calibri" w:cs="Times New Roman"/>
                <w:color w:val="000000"/>
                <w:sz w:val="24"/>
                <w:szCs w:val="24"/>
              </w:rPr>
              <w:t>T</w:t>
            </w:r>
            <w:r w:rsidR="007659B0" w:rsidRPr="00724ABD">
              <w:rPr>
                <w:rFonts w:ascii="Calibri" w:eastAsia="Times New Roman" w:hAnsi="Calibri" w:cs="Times New Roman"/>
                <w:color w:val="000000"/>
                <w:sz w:val="24"/>
                <w:szCs w:val="24"/>
              </w:rPr>
              <w:t xml:space="preserve">his is a recommendation because </w:t>
            </w:r>
            <w:r w:rsidR="00CC3082">
              <w:rPr>
                <w:rFonts w:ascii="Calibri" w:eastAsia="Times New Roman" w:hAnsi="Calibri" w:cs="Times New Roman"/>
                <w:color w:val="000000"/>
                <w:sz w:val="24"/>
                <w:szCs w:val="24"/>
              </w:rPr>
              <w:t>Jenzabar</w:t>
            </w:r>
            <w:r w:rsidR="007659B0" w:rsidRPr="00724ABD">
              <w:rPr>
                <w:rFonts w:ascii="Calibri" w:eastAsia="Times New Roman" w:hAnsi="Calibri" w:cs="Times New Roman"/>
                <w:color w:val="000000"/>
                <w:sz w:val="24"/>
                <w:szCs w:val="24"/>
              </w:rPr>
              <w:t xml:space="preserve"> does not currently offer a </w:t>
            </w:r>
            <w:r w:rsidR="005D12AA">
              <w:rPr>
                <w:rFonts w:ascii="Calibri" w:eastAsia="Times New Roman" w:hAnsi="Calibri" w:cs="Times New Roman"/>
                <w:color w:val="000000"/>
                <w:sz w:val="24"/>
                <w:szCs w:val="24"/>
              </w:rPr>
              <w:t xml:space="preserve">student </w:t>
            </w:r>
            <w:r w:rsidR="00CC3082">
              <w:rPr>
                <w:rFonts w:ascii="Calibri" w:eastAsia="Times New Roman" w:hAnsi="Calibri" w:cs="Times New Roman"/>
                <w:color w:val="000000"/>
                <w:sz w:val="24"/>
                <w:szCs w:val="24"/>
              </w:rPr>
              <w:t xml:space="preserve">series explaining the features.  </w:t>
            </w:r>
          </w:p>
          <w:p w:rsidR="00CC3082" w:rsidRPr="00724ABD" w:rsidRDefault="00CC3082" w:rsidP="00765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p>
          <w:p w:rsidR="00D112CD" w:rsidRPr="00724ABD" w:rsidRDefault="002628F4" w:rsidP="00A43D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Also, t</w:t>
            </w:r>
            <w:r w:rsidR="0038510F" w:rsidRPr="00724ABD">
              <w:rPr>
                <w:rFonts w:ascii="Calibri" w:eastAsia="Times New Roman" w:hAnsi="Calibri" w:cs="Times New Roman"/>
                <w:color w:val="000000"/>
                <w:sz w:val="24"/>
                <w:szCs w:val="24"/>
              </w:rPr>
              <w:t>hough the proctoring has been part of the original program orientation, it is recommended to reinforce the proctoring system in each individual course.</w:t>
            </w:r>
          </w:p>
        </w:tc>
      </w:tr>
    </w:tbl>
    <w:p w:rsidR="00152CB5" w:rsidRPr="00724ABD" w:rsidRDefault="00152CB5">
      <w:pPr>
        <w:rPr>
          <w:sz w:val="24"/>
          <w:szCs w:val="24"/>
        </w:rPr>
      </w:pPr>
    </w:p>
    <w:tbl>
      <w:tblPr>
        <w:tblStyle w:val="GridTable5Dark-Accent6"/>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9900"/>
        <w:gridCol w:w="1445"/>
      </w:tblGrid>
      <w:tr w:rsidR="006E6D11" w:rsidRPr="00724ABD" w:rsidTr="00D811D0">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4400" w:type="dxa"/>
            <w:gridSpan w:val="3"/>
            <w:tcBorders>
              <w:top w:val="none" w:sz="0" w:space="0" w:color="auto"/>
              <w:left w:val="none" w:sz="0" w:space="0" w:color="auto"/>
              <w:right w:val="none" w:sz="0" w:space="0" w:color="auto"/>
            </w:tcBorders>
            <w:shd w:val="clear" w:color="auto" w:fill="auto"/>
          </w:tcPr>
          <w:p w:rsidR="006E6D11" w:rsidRPr="00724ABD" w:rsidRDefault="006E6D11" w:rsidP="006E6D11">
            <w:pPr>
              <w:jc w:val="center"/>
              <w:rPr>
                <w:rFonts w:ascii="Calibri" w:eastAsia="Times New Roman" w:hAnsi="Calibri" w:cs="Times New Roman"/>
                <w:bCs w:val="0"/>
                <w:color w:val="auto"/>
                <w:sz w:val="24"/>
                <w:szCs w:val="24"/>
              </w:rPr>
            </w:pPr>
            <w:r w:rsidRPr="00724ABD">
              <w:rPr>
                <w:rFonts w:ascii="Calibri" w:eastAsia="Times New Roman" w:hAnsi="Calibri" w:cs="Times New Roman"/>
                <w:bCs w:val="0"/>
                <w:color w:val="auto"/>
                <w:sz w:val="24"/>
                <w:szCs w:val="24"/>
              </w:rPr>
              <w:t>Visual Design</w:t>
            </w:r>
          </w:p>
        </w:tc>
      </w:tr>
      <w:tr w:rsidR="0064248B" w:rsidRPr="00724ABD" w:rsidTr="00D811D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724ABD" w:rsidRDefault="0064248B" w:rsidP="009B3D9E">
            <w:pPr>
              <w:ind w:firstLine="247"/>
              <w:rPr>
                <w:rFonts w:ascii="Calibri" w:eastAsia="Times New Roman" w:hAnsi="Calibri" w:cs="Times New Roman"/>
                <w:bCs w:val="0"/>
                <w:color w:val="auto"/>
                <w:sz w:val="24"/>
                <w:szCs w:val="24"/>
              </w:rPr>
            </w:pPr>
            <w:r w:rsidRPr="00724ABD">
              <w:rPr>
                <w:rFonts w:ascii="Calibri" w:eastAsia="Times New Roman" w:hAnsi="Calibri" w:cs="Times New Roman"/>
                <w:bCs w:val="0"/>
                <w:color w:val="auto"/>
                <w:sz w:val="24"/>
                <w:szCs w:val="24"/>
              </w:rPr>
              <w:t>Consistency</w:t>
            </w:r>
          </w:p>
        </w:tc>
        <w:tc>
          <w:tcPr>
            <w:tcW w:w="9900" w:type="dxa"/>
            <w:shd w:val="clear" w:color="auto" w:fill="auto"/>
          </w:tcPr>
          <w:p w:rsidR="0064248B" w:rsidRPr="00724ABD" w:rsidRDefault="0064248B" w:rsidP="00E56C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724ABD">
              <w:rPr>
                <w:rFonts w:ascii="Calibri" w:eastAsia="Times New Roman" w:hAnsi="Calibri" w:cs="Times New Roman"/>
                <w:sz w:val="24"/>
                <w:szCs w:val="24"/>
              </w:rPr>
              <w:t xml:space="preserve">Chapters, pages, assignments follow a pattern of consistency for students. Students can easily navigate from one unit to the next. </w:t>
            </w:r>
          </w:p>
        </w:tc>
        <w:tc>
          <w:tcPr>
            <w:tcW w:w="1445" w:type="dxa"/>
            <w:shd w:val="clear" w:color="auto" w:fill="auto"/>
          </w:tcPr>
          <w:p w:rsidR="0064248B" w:rsidRPr="00724ABD" w:rsidRDefault="0038510F" w:rsidP="003851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5</w:t>
            </w:r>
          </w:p>
        </w:tc>
      </w:tr>
      <w:tr w:rsidR="0064248B" w:rsidRPr="00724ABD" w:rsidTr="00D811D0">
        <w:trPr>
          <w:trHeight w:val="72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724ABD" w:rsidRDefault="0064248B" w:rsidP="009B3D9E">
            <w:pPr>
              <w:ind w:firstLine="247"/>
              <w:rPr>
                <w:rFonts w:ascii="Calibri" w:eastAsia="Times New Roman" w:hAnsi="Calibri" w:cs="Times New Roman"/>
                <w:bCs w:val="0"/>
                <w:color w:val="auto"/>
                <w:sz w:val="24"/>
                <w:szCs w:val="24"/>
              </w:rPr>
            </w:pPr>
            <w:r w:rsidRPr="00724ABD">
              <w:rPr>
                <w:rFonts w:ascii="Calibri" w:eastAsia="Times New Roman" w:hAnsi="Calibri" w:cs="Times New Roman"/>
                <w:bCs w:val="0"/>
                <w:color w:val="auto"/>
                <w:sz w:val="24"/>
                <w:szCs w:val="24"/>
              </w:rPr>
              <w:t>Navigation</w:t>
            </w:r>
          </w:p>
        </w:tc>
        <w:tc>
          <w:tcPr>
            <w:tcW w:w="9900" w:type="dxa"/>
            <w:shd w:val="clear" w:color="auto" w:fill="auto"/>
          </w:tcPr>
          <w:p w:rsidR="0064248B" w:rsidRPr="00724ABD" w:rsidRDefault="0064248B"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724ABD">
              <w:rPr>
                <w:rFonts w:ascii="Calibri" w:eastAsia="Times New Roman" w:hAnsi="Calibri" w:cs="Times New Roman"/>
                <w:sz w:val="24"/>
                <w:szCs w:val="24"/>
              </w:rPr>
              <w:t>All links, handouts, and embedded files work.  Navigation throughout the course is simple with as few clicks as possible and minimal scrolling.  Only the portlets and pages needed are available for student view.</w:t>
            </w:r>
          </w:p>
        </w:tc>
        <w:tc>
          <w:tcPr>
            <w:tcW w:w="1445" w:type="dxa"/>
            <w:shd w:val="clear" w:color="auto" w:fill="auto"/>
          </w:tcPr>
          <w:p w:rsidR="0064248B" w:rsidRPr="00724ABD" w:rsidRDefault="0038510F" w:rsidP="003851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5</w:t>
            </w:r>
          </w:p>
        </w:tc>
      </w:tr>
      <w:tr w:rsidR="0064248B" w:rsidRPr="00724ABD" w:rsidTr="00D811D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724ABD" w:rsidRDefault="0064248B" w:rsidP="009B3D9E">
            <w:pPr>
              <w:ind w:firstLine="247"/>
              <w:rPr>
                <w:rFonts w:ascii="Calibri" w:eastAsia="Times New Roman" w:hAnsi="Calibri" w:cs="Times New Roman"/>
                <w:bCs w:val="0"/>
                <w:color w:val="auto"/>
                <w:sz w:val="24"/>
                <w:szCs w:val="24"/>
              </w:rPr>
            </w:pPr>
            <w:r w:rsidRPr="00724ABD">
              <w:rPr>
                <w:rFonts w:ascii="Calibri" w:eastAsia="Times New Roman" w:hAnsi="Calibri" w:cs="Times New Roman"/>
                <w:bCs w:val="0"/>
                <w:color w:val="auto"/>
                <w:sz w:val="24"/>
                <w:szCs w:val="24"/>
              </w:rPr>
              <w:t>Technology</w:t>
            </w:r>
          </w:p>
        </w:tc>
        <w:tc>
          <w:tcPr>
            <w:tcW w:w="9900" w:type="dxa"/>
            <w:shd w:val="clear" w:color="auto" w:fill="auto"/>
          </w:tcPr>
          <w:p w:rsidR="0064248B" w:rsidRPr="00724ABD" w:rsidRDefault="0064248B" w:rsidP="002206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724ABD">
              <w:rPr>
                <w:rFonts w:ascii="Calibri" w:eastAsia="Times New Roman" w:hAnsi="Calibri" w:cs="Times New Roman"/>
                <w:sz w:val="24"/>
                <w:szCs w:val="24"/>
              </w:rPr>
              <w:t xml:space="preserve">All integrated technology works seamlessly. </w:t>
            </w:r>
            <w:r w:rsidR="002206B3" w:rsidRPr="00724ABD">
              <w:rPr>
                <w:rFonts w:ascii="Calibri" w:eastAsia="Times New Roman" w:hAnsi="Calibri" w:cs="Times New Roman"/>
                <w:sz w:val="24"/>
                <w:szCs w:val="24"/>
              </w:rPr>
              <w:t xml:space="preserve"> </w:t>
            </w:r>
            <w:r w:rsidRPr="00724ABD">
              <w:rPr>
                <w:rFonts w:ascii="Calibri" w:eastAsia="Times New Roman" w:hAnsi="Calibri" w:cs="Times New Roman"/>
                <w:sz w:val="24"/>
                <w:szCs w:val="24"/>
              </w:rPr>
              <w:t xml:space="preserve">  </w:t>
            </w:r>
          </w:p>
        </w:tc>
        <w:tc>
          <w:tcPr>
            <w:tcW w:w="1445" w:type="dxa"/>
            <w:shd w:val="clear" w:color="auto" w:fill="auto"/>
          </w:tcPr>
          <w:p w:rsidR="0064248B" w:rsidRPr="00724ABD" w:rsidRDefault="0038510F" w:rsidP="0038510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5</w:t>
            </w:r>
          </w:p>
        </w:tc>
      </w:tr>
      <w:tr w:rsidR="0064248B" w:rsidRPr="00724ABD" w:rsidTr="00232946">
        <w:trPr>
          <w:trHeight w:val="72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bottom w:val="single" w:sz="4" w:space="0" w:color="auto"/>
            </w:tcBorders>
            <w:shd w:val="clear" w:color="auto" w:fill="auto"/>
            <w:hideMark/>
          </w:tcPr>
          <w:p w:rsidR="0064248B" w:rsidRPr="00724ABD" w:rsidRDefault="0064248B" w:rsidP="009B3D9E">
            <w:pPr>
              <w:ind w:firstLine="247"/>
              <w:rPr>
                <w:rFonts w:ascii="Calibri" w:eastAsia="Times New Roman" w:hAnsi="Calibri" w:cs="Times New Roman"/>
                <w:bCs w:val="0"/>
                <w:color w:val="auto"/>
                <w:sz w:val="24"/>
                <w:szCs w:val="24"/>
              </w:rPr>
            </w:pPr>
            <w:r w:rsidRPr="00724ABD">
              <w:rPr>
                <w:rFonts w:ascii="Calibri" w:eastAsia="Times New Roman" w:hAnsi="Calibri" w:cs="Times New Roman"/>
                <w:color w:val="auto"/>
                <w:sz w:val="24"/>
                <w:szCs w:val="24"/>
              </w:rPr>
              <w:t>Handouts</w:t>
            </w:r>
          </w:p>
        </w:tc>
        <w:tc>
          <w:tcPr>
            <w:tcW w:w="9900" w:type="dxa"/>
            <w:shd w:val="clear" w:color="auto" w:fill="auto"/>
          </w:tcPr>
          <w:p w:rsidR="0064248B" w:rsidRPr="00724ABD" w:rsidRDefault="0064248B"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724ABD">
              <w:rPr>
                <w:rFonts w:ascii="Calibri" w:eastAsia="Times New Roman" w:hAnsi="Calibri" w:cs="Times New Roman"/>
                <w:sz w:val="24"/>
                <w:szCs w:val="24"/>
              </w:rPr>
              <w:t xml:space="preserve">All handouts are available in formats that are easy for students to access regardless of the software they have on their computer.  </w:t>
            </w:r>
          </w:p>
        </w:tc>
        <w:tc>
          <w:tcPr>
            <w:tcW w:w="1445" w:type="dxa"/>
            <w:shd w:val="clear" w:color="auto" w:fill="auto"/>
          </w:tcPr>
          <w:p w:rsidR="0064248B" w:rsidRPr="00724ABD" w:rsidRDefault="0038510F" w:rsidP="0038510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5</w:t>
            </w:r>
          </w:p>
        </w:tc>
      </w:tr>
      <w:tr w:rsidR="00D112CD" w:rsidRPr="00724ABD" w:rsidTr="0023294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055" w:type="dxa"/>
            <w:tcBorders>
              <w:left w:val="single" w:sz="4" w:space="0" w:color="auto"/>
              <w:bottom w:val="single" w:sz="4" w:space="0" w:color="auto"/>
            </w:tcBorders>
            <w:shd w:val="clear" w:color="auto" w:fill="auto"/>
          </w:tcPr>
          <w:p w:rsidR="00D112CD" w:rsidRPr="00724ABD" w:rsidRDefault="00D112CD" w:rsidP="009B3D9E">
            <w:pPr>
              <w:ind w:firstLine="247"/>
              <w:rPr>
                <w:rFonts w:ascii="Calibri" w:eastAsia="Times New Roman" w:hAnsi="Calibri" w:cs="Times New Roman"/>
                <w:color w:val="auto"/>
                <w:sz w:val="24"/>
                <w:szCs w:val="24"/>
              </w:rPr>
            </w:pPr>
            <w:r w:rsidRPr="00724ABD">
              <w:rPr>
                <w:rFonts w:ascii="Calibri" w:eastAsia="Times New Roman" w:hAnsi="Calibri" w:cs="Times New Roman"/>
                <w:color w:val="auto"/>
                <w:sz w:val="24"/>
                <w:szCs w:val="24"/>
              </w:rPr>
              <w:lastRenderedPageBreak/>
              <w:t>Comments</w:t>
            </w:r>
          </w:p>
        </w:tc>
        <w:tc>
          <w:tcPr>
            <w:tcW w:w="11345" w:type="dxa"/>
            <w:gridSpan w:val="2"/>
            <w:shd w:val="clear" w:color="auto" w:fill="auto"/>
          </w:tcPr>
          <w:p w:rsidR="002A3A25" w:rsidRPr="00724ABD" w:rsidRDefault="0038510F" w:rsidP="00E56C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The units (weeks</w:t>
            </w:r>
            <w:r w:rsidR="00D22609" w:rsidRPr="00724ABD">
              <w:rPr>
                <w:rFonts w:ascii="Calibri" w:eastAsia="Times New Roman" w:hAnsi="Calibri" w:cs="Times New Roman"/>
                <w:color w:val="000000"/>
                <w:sz w:val="24"/>
                <w:szCs w:val="24"/>
              </w:rPr>
              <w:t>)</w:t>
            </w:r>
            <w:r w:rsidRPr="00724ABD">
              <w:rPr>
                <w:rFonts w:ascii="Calibri" w:eastAsia="Times New Roman" w:hAnsi="Calibri" w:cs="Times New Roman"/>
                <w:color w:val="000000"/>
                <w:sz w:val="24"/>
                <w:szCs w:val="24"/>
              </w:rPr>
              <w:t xml:space="preserve"> are built and </w:t>
            </w:r>
            <w:r w:rsidR="00D22609" w:rsidRPr="00724ABD">
              <w:rPr>
                <w:rFonts w:ascii="Calibri" w:eastAsia="Times New Roman" w:hAnsi="Calibri" w:cs="Times New Roman"/>
                <w:color w:val="000000"/>
                <w:sz w:val="24"/>
                <w:szCs w:val="24"/>
              </w:rPr>
              <w:t xml:space="preserve">facilitated consistently using the cognitive construction approach.  So, each week encapsulates a specific set of skills and topical knowledge to master.  </w:t>
            </w:r>
            <w:r w:rsidR="00CC3082">
              <w:rPr>
                <w:rFonts w:ascii="Calibri" w:eastAsia="Times New Roman" w:hAnsi="Calibri" w:cs="Times New Roman"/>
                <w:color w:val="000000"/>
                <w:sz w:val="24"/>
                <w:szCs w:val="24"/>
              </w:rPr>
              <w:t>There is a clear distinction of how students work with theory and clinical.</w:t>
            </w:r>
          </w:p>
          <w:p w:rsidR="002A3A25" w:rsidRPr="00724ABD" w:rsidRDefault="002A3A25" w:rsidP="00E56C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p>
          <w:p w:rsidR="007659B0" w:rsidRPr="00724ABD" w:rsidRDefault="007659B0" w:rsidP="00E56C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 xml:space="preserve">For </w:t>
            </w:r>
            <w:r w:rsidR="00A43DB7" w:rsidRPr="00724ABD">
              <w:rPr>
                <w:rFonts w:ascii="Calibri" w:eastAsia="Times New Roman" w:hAnsi="Calibri" w:cs="Times New Roman"/>
                <w:color w:val="000000"/>
                <w:sz w:val="24"/>
                <w:szCs w:val="24"/>
              </w:rPr>
              <w:t xml:space="preserve">Jenzabar </w:t>
            </w:r>
            <w:r w:rsidRPr="00724ABD">
              <w:rPr>
                <w:rFonts w:ascii="Calibri" w:eastAsia="Times New Roman" w:hAnsi="Calibri" w:cs="Times New Roman"/>
                <w:color w:val="000000"/>
                <w:sz w:val="24"/>
                <w:szCs w:val="24"/>
              </w:rPr>
              <w:t>MyPortal navigation: it is recommended to remove student menu options of unnecessary pages in MyPortal with the Access tool, i.e. – Resources, News &amp; Announcements, and Attendance (since a specialized attendance system is used instead</w:t>
            </w:r>
            <w:r w:rsidR="00A43DB7" w:rsidRPr="00724ABD">
              <w:rPr>
                <w:rFonts w:ascii="Calibri" w:eastAsia="Times New Roman" w:hAnsi="Calibri" w:cs="Times New Roman"/>
                <w:color w:val="000000"/>
                <w:sz w:val="24"/>
                <w:szCs w:val="24"/>
              </w:rPr>
              <w:t xml:space="preserve"> for nursing</w:t>
            </w:r>
            <w:r w:rsidRPr="00724ABD">
              <w:rPr>
                <w:rFonts w:ascii="Calibri" w:eastAsia="Times New Roman" w:hAnsi="Calibri" w:cs="Times New Roman"/>
                <w:color w:val="000000"/>
                <w:sz w:val="24"/>
                <w:szCs w:val="24"/>
              </w:rPr>
              <w:t>).  Academ</w:t>
            </w:r>
            <w:r w:rsidR="0055275A">
              <w:rPr>
                <w:rFonts w:ascii="Calibri" w:eastAsia="Times New Roman" w:hAnsi="Calibri" w:cs="Times New Roman"/>
                <w:color w:val="000000"/>
                <w:sz w:val="24"/>
                <w:szCs w:val="24"/>
              </w:rPr>
              <w:t>ics department may assist in the</w:t>
            </w:r>
            <w:r w:rsidRPr="00724ABD">
              <w:rPr>
                <w:rFonts w:ascii="Calibri" w:eastAsia="Times New Roman" w:hAnsi="Calibri" w:cs="Times New Roman"/>
                <w:color w:val="000000"/>
                <w:sz w:val="24"/>
                <w:szCs w:val="24"/>
              </w:rPr>
              <w:t>s</w:t>
            </w:r>
            <w:r w:rsidR="0055275A">
              <w:rPr>
                <w:rFonts w:ascii="Calibri" w:eastAsia="Times New Roman" w:hAnsi="Calibri" w:cs="Times New Roman"/>
                <w:color w:val="000000"/>
                <w:sz w:val="24"/>
                <w:szCs w:val="24"/>
              </w:rPr>
              <w:t>e minor</w:t>
            </w:r>
            <w:r w:rsidR="00A43DB7" w:rsidRPr="00724ABD">
              <w:rPr>
                <w:rFonts w:ascii="Calibri" w:eastAsia="Times New Roman" w:hAnsi="Calibri" w:cs="Times New Roman"/>
                <w:color w:val="000000"/>
                <w:sz w:val="24"/>
                <w:szCs w:val="24"/>
              </w:rPr>
              <w:t xml:space="preserve"> change</w:t>
            </w:r>
            <w:r w:rsidR="0055275A">
              <w:rPr>
                <w:rFonts w:ascii="Calibri" w:eastAsia="Times New Roman" w:hAnsi="Calibri" w:cs="Times New Roman"/>
                <w:color w:val="000000"/>
                <w:sz w:val="24"/>
                <w:szCs w:val="24"/>
              </w:rPr>
              <w:t>s</w:t>
            </w:r>
            <w:r w:rsidRPr="00724ABD">
              <w:rPr>
                <w:rFonts w:ascii="Calibri" w:eastAsia="Times New Roman" w:hAnsi="Calibri" w:cs="Times New Roman"/>
                <w:color w:val="000000"/>
                <w:sz w:val="24"/>
                <w:szCs w:val="24"/>
              </w:rPr>
              <w:t>.</w:t>
            </w:r>
          </w:p>
          <w:p w:rsidR="0088398E" w:rsidRPr="00724ABD" w:rsidRDefault="0088398E" w:rsidP="00E56C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The structure and facilitation are working well with this model of development because it’s consistent, clear and easy to navigate for the students.</w:t>
            </w:r>
            <w:r w:rsidR="00782D5E" w:rsidRPr="00724ABD">
              <w:rPr>
                <w:rFonts w:ascii="Calibri" w:eastAsia="Times New Roman" w:hAnsi="Calibri" w:cs="Times New Roman"/>
                <w:color w:val="000000"/>
                <w:sz w:val="24"/>
                <w:szCs w:val="24"/>
              </w:rPr>
              <w:t xml:space="preserve">  </w:t>
            </w:r>
            <w:r w:rsidR="00E568B8" w:rsidRPr="00724ABD">
              <w:rPr>
                <w:rFonts w:ascii="Calibri" w:eastAsia="Times New Roman" w:hAnsi="Calibri" w:cs="Times New Roman"/>
                <w:color w:val="000000"/>
                <w:sz w:val="24"/>
                <w:szCs w:val="24"/>
              </w:rPr>
              <w:t>The clinical portion of the course has a useful Weekly Checklist for each topic connected to the Preceptor uploads.</w:t>
            </w:r>
          </w:p>
          <w:p w:rsidR="008D2DA2" w:rsidRDefault="008D2DA2" w:rsidP="005E2A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p>
          <w:p w:rsidR="007659B0" w:rsidRPr="00724ABD" w:rsidRDefault="0088398E" w:rsidP="005E2A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 xml:space="preserve">All </w:t>
            </w:r>
            <w:r w:rsidR="005E2A1D" w:rsidRPr="00724ABD">
              <w:rPr>
                <w:rFonts w:ascii="Calibri" w:eastAsia="Times New Roman" w:hAnsi="Calibri" w:cs="Times New Roman"/>
                <w:color w:val="000000"/>
                <w:sz w:val="24"/>
                <w:szCs w:val="24"/>
              </w:rPr>
              <w:t xml:space="preserve">departmental </w:t>
            </w:r>
            <w:r w:rsidRPr="00724ABD">
              <w:rPr>
                <w:rFonts w:ascii="Calibri" w:eastAsia="Times New Roman" w:hAnsi="Calibri" w:cs="Times New Roman"/>
                <w:color w:val="000000"/>
                <w:sz w:val="24"/>
                <w:szCs w:val="24"/>
              </w:rPr>
              <w:t xml:space="preserve">documents sampled met </w:t>
            </w:r>
            <w:r w:rsidR="005D12AA">
              <w:rPr>
                <w:rFonts w:ascii="Calibri" w:eastAsia="Times New Roman" w:hAnsi="Calibri" w:cs="Times New Roman"/>
                <w:color w:val="000000"/>
                <w:sz w:val="24"/>
                <w:szCs w:val="24"/>
              </w:rPr>
              <w:t xml:space="preserve">ADA </w:t>
            </w:r>
            <w:r w:rsidRPr="00724ABD">
              <w:rPr>
                <w:rFonts w:ascii="Calibri" w:eastAsia="Times New Roman" w:hAnsi="Calibri" w:cs="Times New Roman"/>
                <w:color w:val="000000"/>
                <w:sz w:val="24"/>
                <w:szCs w:val="24"/>
              </w:rPr>
              <w:t>508 compliance</w:t>
            </w:r>
            <w:r w:rsidR="00BF518B">
              <w:rPr>
                <w:rFonts w:ascii="Calibri" w:eastAsia="Times New Roman" w:hAnsi="Calibri" w:cs="Times New Roman"/>
                <w:color w:val="000000"/>
                <w:sz w:val="24"/>
                <w:szCs w:val="24"/>
              </w:rPr>
              <w:t xml:space="preserve"> in all areas except for Alt text with images</w:t>
            </w:r>
            <w:r w:rsidRPr="00724ABD">
              <w:rPr>
                <w:rFonts w:ascii="Calibri" w:eastAsia="Times New Roman" w:hAnsi="Calibri" w:cs="Times New Roman"/>
                <w:color w:val="000000"/>
                <w:sz w:val="24"/>
                <w:szCs w:val="24"/>
              </w:rPr>
              <w:t xml:space="preserve">.  Websites have support contact on the access when </w:t>
            </w:r>
            <w:r w:rsidR="005E2A1D" w:rsidRPr="00724ABD">
              <w:rPr>
                <w:rFonts w:ascii="Calibri" w:eastAsia="Times New Roman" w:hAnsi="Calibri" w:cs="Times New Roman"/>
                <w:color w:val="000000"/>
                <w:sz w:val="24"/>
                <w:szCs w:val="24"/>
              </w:rPr>
              <w:t>linked.  MyPortal Jenzabar meets WCAG 2.0 accessibility guidelines.</w:t>
            </w:r>
          </w:p>
        </w:tc>
      </w:tr>
    </w:tbl>
    <w:p w:rsidR="000D0295" w:rsidRPr="00724ABD" w:rsidRDefault="000D0295">
      <w:pPr>
        <w:rPr>
          <w:sz w:val="24"/>
          <w:szCs w:val="24"/>
        </w:rPr>
      </w:pPr>
    </w:p>
    <w:tbl>
      <w:tblPr>
        <w:tblStyle w:val="GridTable5Dark-Accent6"/>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9900"/>
        <w:gridCol w:w="1445"/>
      </w:tblGrid>
      <w:tr w:rsidR="00263228" w:rsidRPr="00724ABD" w:rsidTr="00D811D0">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4400" w:type="dxa"/>
            <w:gridSpan w:val="3"/>
            <w:tcBorders>
              <w:top w:val="none" w:sz="0" w:space="0" w:color="auto"/>
              <w:left w:val="none" w:sz="0" w:space="0" w:color="auto"/>
              <w:right w:val="none" w:sz="0" w:space="0" w:color="auto"/>
            </w:tcBorders>
            <w:shd w:val="clear" w:color="auto" w:fill="auto"/>
            <w:hideMark/>
          </w:tcPr>
          <w:p w:rsidR="00263228" w:rsidRPr="00724ABD" w:rsidRDefault="00263228" w:rsidP="0064248B">
            <w:pPr>
              <w:jc w:val="center"/>
              <w:rPr>
                <w:rFonts w:ascii="Calibri" w:eastAsia="Times New Roman" w:hAnsi="Calibri" w:cs="Times New Roman"/>
                <w:bCs w:val="0"/>
                <w:color w:val="auto"/>
                <w:sz w:val="24"/>
                <w:szCs w:val="24"/>
              </w:rPr>
            </w:pPr>
            <w:r w:rsidRPr="00724ABD">
              <w:rPr>
                <w:rFonts w:ascii="Calibri" w:eastAsia="Times New Roman" w:hAnsi="Calibri" w:cs="Times New Roman"/>
                <w:bCs w:val="0"/>
                <w:color w:val="auto"/>
                <w:sz w:val="24"/>
                <w:szCs w:val="24"/>
              </w:rPr>
              <w:t>Instruction</w:t>
            </w:r>
          </w:p>
        </w:tc>
      </w:tr>
      <w:tr w:rsidR="0064248B" w:rsidRPr="00724ABD" w:rsidTr="008F609D">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hideMark/>
          </w:tcPr>
          <w:p w:rsidR="0064248B" w:rsidRPr="00724ABD" w:rsidRDefault="0064248B" w:rsidP="00FD147E">
            <w:pPr>
              <w:ind w:firstLine="247"/>
              <w:rPr>
                <w:rFonts w:ascii="Calibri" w:eastAsia="Times New Roman" w:hAnsi="Calibri" w:cs="Times New Roman"/>
                <w:bCs w:val="0"/>
                <w:color w:val="auto"/>
                <w:sz w:val="24"/>
                <w:szCs w:val="24"/>
              </w:rPr>
            </w:pPr>
            <w:r w:rsidRPr="00724ABD">
              <w:rPr>
                <w:rFonts w:ascii="Calibri" w:eastAsia="Times New Roman" w:hAnsi="Calibri" w:cs="Times New Roman"/>
                <w:bCs w:val="0"/>
                <w:color w:val="auto"/>
                <w:sz w:val="24"/>
                <w:szCs w:val="24"/>
              </w:rPr>
              <w:t>Outcomes</w:t>
            </w:r>
          </w:p>
        </w:tc>
        <w:tc>
          <w:tcPr>
            <w:tcW w:w="9900" w:type="dxa"/>
            <w:shd w:val="clear" w:color="auto" w:fill="auto"/>
          </w:tcPr>
          <w:p w:rsidR="0064248B" w:rsidRPr="00724ABD" w:rsidRDefault="001E1E6A" w:rsidP="00E56C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724ABD">
              <w:rPr>
                <w:rFonts w:ascii="Calibri" w:eastAsia="Times New Roman" w:hAnsi="Calibri" w:cs="Times New Roman"/>
                <w:sz w:val="24"/>
                <w:szCs w:val="24"/>
              </w:rPr>
              <w:t>Outcomes are clearly defined at the beginning of the course as well as in each unit.</w:t>
            </w:r>
          </w:p>
        </w:tc>
        <w:tc>
          <w:tcPr>
            <w:tcW w:w="1445" w:type="dxa"/>
            <w:shd w:val="clear" w:color="auto" w:fill="auto"/>
            <w:vAlign w:val="center"/>
          </w:tcPr>
          <w:p w:rsidR="0064248B" w:rsidRPr="00724ABD" w:rsidRDefault="008F609D" w:rsidP="008F609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5</w:t>
            </w:r>
          </w:p>
        </w:tc>
      </w:tr>
      <w:tr w:rsidR="0064248B" w:rsidRPr="00724ABD" w:rsidTr="008F609D">
        <w:trPr>
          <w:trHeight w:val="732"/>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hideMark/>
          </w:tcPr>
          <w:p w:rsidR="0064248B" w:rsidRPr="00724ABD" w:rsidRDefault="0064248B" w:rsidP="00FD147E">
            <w:pPr>
              <w:ind w:firstLine="247"/>
              <w:rPr>
                <w:rFonts w:ascii="Calibri" w:eastAsia="Times New Roman" w:hAnsi="Calibri" w:cs="Times New Roman"/>
                <w:bCs w:val="0"/>
                <w:color w:val="auto"/>
                <w:sz w:val="24"/>
                <w:szCs w:val="24"/>
              </w:rPr>
            </w:pPr>
            <w:r w:rsidRPr="00724ABD">
              <w:rPr>
                <w:rFonts w:ascii="Calibri" w:eastAsia="Times New Roman" w:hAnsi="Calibri" w:cs="Times New Roman"/>
                <w:color w:val="auto"/>
                <w:sz w:val="24"/>
                <w:szCs w:val="24"/>
              </w:rPr>
              <w:t> Chunking</w:t>
            </w:r>
          </w:p>
        </w:tc>
        <w:tc>
          <w:tcPr>
            <w:tcW w:w="9900" w:type="dxa"/>
            <w:shd w:val="clear" w:color="auto" w:fill="auto"/>
          </w:tcPr>
          <w:p w:rsidR="0064248B" w:rsidRPr="00724ABD" w:rsidRDefault="0064248B"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724ABD">
              <w:rPr>
                <w:rFonts w:ascii="Calibri" w:eastAsia="Times New Roman" w:hAnsi="Calibri" w:cs="Times New Roman"/>
                <w:sz w:val="24"/>
                <w:szCs w:val="24"/>
              </w:rPr>
              <w:t>Course content is presented in manageable chunks that are easier for the student to digest.  Videos are no longer than 5-7 minutes.  Assignments have no more than 5 questions per page.  The focus of each lesson is on small chunks of information.</w:t>
            </w:r>
          </w:p>
        </w:tc>
        <w:tc>
          <w:tcPr>
            <w:tcW w:w="1445" w:type="dxa"/>
            <w:shd w:val="clear" w:color="auto" w:fill="auto"/>
            <w:vAlign w:val="center"/>
          </w:tcPr>
          <w:p w:rsidR="0064248B" w:rsidRPr="00724ABD" w:rsidRDefault="00E568B8" w:rsidP="008F609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3</w:t>
            </w:r>
          </w:p>
        </w:tc>
      </w:tr>
      <w:tr w:rsidR="0064248B" w:rsidRPr="00724ABD" w:rsidTr="008F609D">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hideMark/>
          </w:tcPr>
          <w:p w:rsidR="0064248B" w:rsidRPr="00724ABD" w:rsidRDefault="0064248B" w:rsidP="00FD147E">
            <w:pPr>
              <w:ind w:firstLine="247"/>
              <w:rPr>
                <w:rFonts w:ascii="Calibri" w:eastAsia="Times New Roman" w:hAnsi="Calibri" w:cs="Times New Roman"/>
                <w:bCs w:val="0"/>
                <w:color w:val="auto"/>
                <w:sz w:val="24"/>
                <w:szCs w:val="24"/>
              </w:rPr>
            </w:pPr>
            <w:r w:rsidRPr="00724ABD">
              <w:rPr>
                <w:rFonts w:ascii="Calibri" w:eastAsia="Times New Roman" w:hAnsi="Calibri" w:cs="Times New Roman"/>
                <w:color w:val="auto"/>
                <w:sz w:val="24"/>
                <w:szCs w:val="24"/>
              </w:rPr>
              <w:t> Interactive</w:t>
            </w:r>
          </w:p>
        </w:tc>
        <w:tc>
          <w:tcPr>
            <w:tcW w:w="9900" w:type="dxa"/>
            <w:shd w:val="clear" w:color="auto" w:fill="auto"/>
          </w:tcPr>
          <w:p w:rsidR="0064248B" w:rsidRPr="00724ABD" w:rsidRDefault="002F0BF4" w:rsidP="00E56C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724ABD">
              <w:rPr>
                <w:rFonts w:ascii="Calibri" w:eastAsia="Times New Roman" w:hAnsi="Calibri" w:cs="Times New Roman"/>
                <w:sz w:val="24"/>
                <w:szCs w:val="24"/>
              </w:rPr>
              <w:t>Instructor</w:t>
            </w:r>
            <w:r w:rsidR="0064248B" w:rsidRPr="00724ABD">
              <w:rPr>
                <w:rFonts w:ascii="Calibri" w:eastAsia="Times New Roman" w:hAnsi="Calibri" w:cs="Times New Roman"/>
                <w:sz w:val="24"/>
                <w:szCs w:val="24"/>
              </w:rPr>
              <w:t xml:space="preserve"> uses technology to make the class interactive and engaging to the student.</w:t>
            </w:r>
          </w:p>
        </w:tc>
        <w:tc>
          <w:tcPr>
            <w:tcW w:w="1445" w:type="dxa"/>
            <w:shd w:val="clear" w:color="auto" w:fill="auto"/>
            <w:vAlign w:val="center"/>
          </w:tcPr>
          <w:p w:rsidR="0064248B" w:rsidRPr="00724ABD" w:rsidRDefault="008F609D" w:rsidP="008F609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5</w:t>
            </w:r>
          </w:p>
        </w:tc>
      </w:tr>
      <w:tr w:rsidR="0064248B" w:rsidRPr="00724ABD" w:rsidTr="008F609D">
        <w:trPr>
          <w:trHeight w:val="732"/>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724ABD" w:rsidRDefault="0064248B" w:rsidP="00FD147E">
            <w:pPr>
              <w:ind w:firstLine="247"/>
              <w:rPr>
                <w:rFonts w:ascii="Calibri" w:eastAsia="Times New Roman" w:hAnsi="Calibri" w:cs="Times New Roman"/>
                <w:bCs w:val="0"/>
                <w:color w:val="auto"/>
                <w:sz w:val="24"/>
                <w:szCs w:val="24"/>
              </w:rPr>
            </w:pPr>
            <w:r w:rsidRPr="00724ABD">
              <w:rPr>
                <w:rFonts w:ascii="Calibri" w:eastAsia="Times New Roman" w:hAnsi="Calibri" w:cs="Times New Roman"/>
                <w:bCs w:val="0"/>
                <w:color w:val="auto"/>
                <w:sz w:val="24"/>
                <w:szCs w:val="24"/>
              </w:rPr>
              <w:t>Collaborative</w:t>
            </w:r>
          </w:p>
        </w:tc>
        <w:tc>
          <w:tcPr>
            <w:tcW w:w="9900" w:type="dxa"/>
            <w:shd w:val="clear" w:color="auto" w:fill="auto"/>
          </w:tcPr>
          <w:p w:rsidR="0064248B" w:rsidRPr="00724ABD" w:rsidRDefault="0064248B"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724ABD">
              <w:rPr>
                <w:rFonts w:ascii="Calibri" w:eastAsia="Times New Roman" w:hAnsi="Calibri" w:cs="Times New Roman"/>
                <w:sz w:val="24"/>
                <w:szCs w:val="24"/>
              </w:rPr>
              <w:t>Students have the opportunity to collaborate and communicate regularly.  Forum posts and group projects are used to foster a Learning Community within the course.</w:t>
            </w:r>
          </w:p>
        </w:tc>
        <w:tc>
          <w:tcPr>
            <w:tcW w:w="1445" w:type="dxa"/>
            <w:shd w:val="clear" w:color="auto" w:fill="auto"/>
            <w:vAlign w:val="center"/>
          </w:tcPr>
          <w:p w:rsidR="0064248B" w:rsidRPr="00724ABD" w:rsidRDefault="00724ABD" w:rsidP="008F609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5</w:t>
            </w:r>
          </w:p>
        </w:tc>
      </w:tr>
      <w:tr w:rsidR="0064248B" w:rsidRPr="00724ABD" w:rsidTr="008F609D">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724ABD" w:rsidRDefault="0064248B" w:rsidP="00FD147E">
            <w:pPr>
              <w:ind w:firstLine="247"/>
              <w:rPr>
                <w:rFonts w:ascii="Calibri" w:eastAsia="Times New Roman" w:hAnsi="Calibri" w:cs="Times New Roman"/>
                <w:bCs w:val="0"/>
                <w:color w:val="auto"/>
                <w:sz w:val="24"/>
                <w:szCs w:val="24"/>
              </w:rPr>
            </w:pPr>
            <w:r w:rsidRPr="00724ABD">
              <w:rPr>
                <w:rFonts w:ascii="Calibri" w:eastAsia="Times New Roman" w:hAnsi="Calibri" w:cs="Times New Roman"/>
                <w:bCs w:val="0"/>
                <w:color w:val="auto"/>
                <w:sz w:val="24"/>
                <w:szCs w:val="24"/>
              </w:rPr>
              <w:t>Presentation</w:t>
            </w:r>
          </w:p>
        </w:tc>
        <w:tc>
          <w:tcPr>
            <w:tcW w:w="9900" w:type="dxa"/>
            <w:shd w:val="clear" w:color="auto" w:fill="auto"/>
          </w:tcPr>
          <w:p w:rsidR="0064248B" w:rsidRPr="00724ABD" w:rsidRDefault="0064248B" w:rsidP="00E56C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724ABD">
              <w:rPr>
                <w:rFonts w:ascii="Calibri" w:eastAsia="Times New Roman" w:hAnsi="Calibri" w:cs="Times New Roman"/>
                <w:sz w:val="24"/>
                <w:szCs w:val="24"/>
              </w:rPr>
              <w:t>Content is presented in a variety of ways to meet the needs of all learners.  Videos, text books, and handouts are available for each lesson.</w:t>
            </w:r>
          </w:p>
        </w:tc>
        <w:tc>
          <w:tcPr>
            <w:tcW w:w="1445" w:type="dxa"/>
            <w:shd w:val="clear" w:color="auto" w:fill="auto"/>
            <w:vAlign w:val="center"/>
          </w:tcPr>
          <w:p w:rsidR="0064248B" w:rsidRPr="00724ABD" w:rsidRDefault="00724ABD" w:rsidP="008F609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5</w:t>
            </w:r>
          </w:p>
        </w:tc>
      </w:tr>
      <w:tr w:rsidR="0064248B" w:rsidRPr="00724ABD" w:rsidTr="008F609D">
        <w:trPr>
          <w:trHeight w:val="732"/>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724ABD" w:rsidRDefault="0064248B" w:rsidP="00FD147E">
            <w:pPr>
              <w:ind w:firstLine="247"/>
              <w:rPr>
                <w:rFonts w:ascii="Calibri" w:eastAsia="Times New Roman" w:hAnsi="Calibri" w:cs="Times New Roman"/>
                <w:bCs w:val="0"/>
                <w:color w:val="auto"/>
                <w:sz w:val="24"/>
                <w:szCs w:val="24"/>
              </w:rPr>
            </w:pPr>
            <w:r w:rsidRPr="00724ABD">
              <w:rPr>
                <w:rFonts w:ascii="Calibri" w:eastAsia="Times New Roman" w:hAnsi="Calibri" w:cs="Times New Roman"/>
                <w:bCs w:val="0"/>
                <w:color w:val="auto"/>
                <w:sz w:val="24"/>
                <w:szCs w:val="24"/>
              </w:rPr>
              <w:t>Assessment</w:t>
            </w:r>
          </w:p>
        </w:tc>
        <w:tc>
          <w:tcPr>
            <w:tcW w:w="9900" w:type="dxa"/>
            <w:shd w:val="clear" w:color="auto" w:fill="auto"/>
          </w:tcPr>
          <w:p w:rsidR="0064248B" w:rsidRPr="00724ABD" w:rsidRDefault="0064248B"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724ABD">
              <w:rPr>
                <w:rFonts w:ascii="Calibri" w:eastAsia="Times New Roman" w:hAnsi="Calibri" w:cs="Times New Roman"/>
                <w:sz w:val="24"/>
                <w:szCs w:val="24"/>
              </w:rPr>
              <w:t>Assessments include a variety of formats.  Online tests have a variety of question types and assessments in general are varied giving opportunities for oral presentations, papers, projects, and online exams.</w:t>
            </w:r>
          </w:p>
        </w:tc>
        <w:tc>
          <w:tcPr>
            <w:tcW w:w="1445" w:type="dxa"/>
            <w:shd w:val="clear" w:color="auto" w:fill="auto"/>
            <w:vAlign w:val="center"/>
          </w:tcPr>
          <w:p w:rsidR="0064248B" w:rsidRPr="00724ABD" w:rsidRDefault="00724ABD" w:rsidP="008F609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5</w:t>
            </w:r>
          </w:p>
        </w:tc>
      </w:tr>
      <w:tr w:rsidR="0064248B" w:rsidRPr="00724ABD" w:rsidTr="008F609D">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724ABD" w:rsidRDefault="0064248B" w:rsidP="00FD147E">
            <w:pPr>
              <w:ind w:firstLine="247"/>
              <w:rPr>
                <w:rFonts w:ascii="Calibri" w:eastAsia="Times New Roman" w:hAnsi="Calibri" w:cs="Times New Roman"/>
                <w:bCs w:val="0"/>
                <w:color w:val="auto"/>
                <w:sz w:val="24"/>
                <w:szCs w:val="24"/>
              </w:rPr>
            </w:pPr>
            <w:r w:rsidRPr="00724ABD">
              <w:rPr>
                <w:rFonts w:ascii="Calibri" w:eastAsia="Times New Roman" w:hAnsi="Calibri" w:cs="Times New Roman"/>
                <w:bCs w:val="0"/>
                <w:color w:val="auto"/>
                <w:sz w:val="24"/>
                <w:szCs w:val="24"/>
              </w:rPr>
              <w:lastRenderedPageBreak/>
              <w:t>Aligned</w:t>
            </w:r>
          </w:p>
        </w:tc>
        <w:tc>
          <w:tcPr>
            <w:tcW w:w="9900" w:type="dxa"/>
            <w:shd w:val="clear" w:color="auto" w:fill="auto"/>
          </w:tcPr>
          <w:p w:rsidR="0064248B" w:rsidRPr="00724ABD" w:rsidRDefault="0064248B" w:rsidP="00E56C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724ABD">
              <w:rPr>
                <w:rFonts w:ascii="Calibri" w:eastAsia="Times New Roman" w:hAnsi="Calibri" w:cs="Times New Roman"/>
                <w:sz w:val="24"/>
                <w:szCs w:val="24"/>
              </w:rPr>
              <w:t>Assignments and Assessments are clearly aligned to the unit and course outcomes that were outlined.</w:t>
            </w:r>
          </w:p>
        </w:tc>
        <w:tc>
          <w:tcPr>
            <w:tcW w:w="1445" w:type="dxa"/>
            <w:shd w:val="clear" w:color="auto" w:fill="auto"/>
            <w:vAlign w:val="center"/>
          </w:tcPr>
          <w:p w:rsidR="0064248B" w:rsidRPr="00724ABD" w:rsidRDefault="005E2A1D" w:rsidP="008F609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5</w:t>
            </w:r>
          </w:p>
        </w:tc>
      </w:tr>
      <w:tr w:rsidR="0064248B" w:rsidRPr="00724ABD" w:rsidTr="008F609D">
        <w:trPr>
          <w:trHeight w:val="732"/>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724ABD" w:rsidRDefault="0064248B" w:rsidP="00FD147E">
            <w:pPr>
              <w:ind w:firstLine="247"/>
              <w:rPr>
                <w:rFonts w:ascii="Calibri" w:eastAsia="Times New Roman" w:hAnsi="Calibri" w:cs="Times New Roman"/>
                <w:bCs w:val="0"/>
                <w:color w:val="auto"/>
                <w:sz w:val="24"/>
                <w:szCs w:val="24"/>
              </w:rPr>
            </w:pPr>
            <w:r w:rsidRPr="00724ABD">
              <w:rPr>
                <w:rFonts w:ascii="Calibri" w:eastAsia="Times New Roman" w:hAnsi="Calibri" w:cs="Times New Roman"/>
                <w:bCs w:val="0"/>
                <w:color w:val="auto"/>
                <w:sz w:val="24"/>
                <w:szCs w:val="24"/>
              </w:rPr>
              <w:t>Application</w:t>
            </w:r>
          </w:p>
        </w:tc>
        <w:tc>
          <w:tcPr>
            <w:tcW w:w="9900" w:type="dxa"/>
            <w:shd w:val="clear" w:color="auto" w:fill="auto"/>
          </w:tcPr>
          <w:p w:rsidR="0064248B" w:rsidRPr="00724ABD" w:rsidRDefault="0064248B"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724ABD">
              <w:rPr>
                <w:rFonts w:ascii="Calibri" w:eastAsia="Times New Roman" w:hAnsi="Calibri" w:cs="Times New Roman"/>
                <w:sz w:val="24"/>
                <w:szCs w:val="24"/>
              </w:rPr>
              <w:t>Assignments provide students with ample opportunities to practice and apply concepts and skills in realistic and relevant ways that enforce learning outcomes.</w:t>
            </w:r>
          </w:p>
        </w:tc>
        <w:tc>
          <w:tcPr>
            <w:tcW w:w="1445" w:type="dxa"/>
            <w:shd w:val="clear" w:color="auto" w:fill="auto"/>
            <w:vAlign w:val="center"/>
          </w:tcPr>
          <w:p w:rsidR="0064248B" w:rsidRPr="00724ABD" w:rsidRDefault="005E2A1D" w:rsidP="008F609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5</w:t>
            </w:r>
          </w:p>
        </w:tc>
      </w:tr>
      <w:tr w:rsidR="0064248B" w:rsidRPr="00724ABD" w:rsidTr="008F609D">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724ABD" w:rsidRDefault="0064248B" w:rsidP="00FD147E">
            <w:pPr>
              <w:ind w:firstLine="247"/>
              <w:rPr>
                <w:rFonts w:ascii="Calibri" w:eastAsia="Times New Roman" w:hAnsi="Calibri" w:cs="Times New Roman"/>
                <w:bCs w:val="0"/>
                <w:color w:val="auto"/>
                <w:sz w:val="24"/>
                <w:szCs w:val="24"/>
              </w:rPr>
            </w:pPr>
            <w:r w:rsidRPr="00724ABD">
              <w:rPr>
                <w:rFonts w:ascii="Calibri" w:eastAsia="Times New Roman" w:hAnsi="Calibri" w:cs="Times New Roman"/>
                <w:bCs w:val="0"/>
                <w:color w:val="auto"/>
                <w:sz w:val="24"/>
                <w:szCs w:val="24"/>
              </w:rPr>
              <w:t>Assignment Expectations</w:t>
            </w:r>
          </w:p>
        </w:tc>
        <w:tc>
          <w:tcPr>
            <w:tcW w:w="9900" w:type="dxa"/>
            <w:shd w:val="clear" w:color="auto" w:fill="auto"/>
          </w:tcPr>
          <w:p w:rsidR="0064248B" w:rsidRPr="00724ABD" w:rsidRDefault="0064248B" w:rsidP="00E56C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724ABD">
              <w:rPr>
                <w:rFonts w:ascii="Calibri" w:eastAsia="Times New Roman" w:hAnsi="Calibri" w:cs="Times New Roman"/>
                <w:sz w:val="24"/>
                <w:szCs w:val="24"/>
              </w:rPr>
              <w:t>Clear instructions are available to the student.  Grading expectations are specifically outlined and sample rubrics provided.  Model assignments or examples are available for students to view for a clear understanding of expectations.</w:t>
            </w:r>
          </w:p>
        </w:tc>
        <w:tc>
          <w:tcPr>
            <w:tcW w:w="1445" w:type="dxa"/>
            <w:shd w:val="clear" w:color="auto" w:fill="auto"/>
            <w:vAlign w:val="center"/>
          </w:tcPr>
          <w:p w:rsidR="0064248B" w:rsidRPr="00724ABD" w:rsidRDefault="005E2A1D" w:rsidP="008F609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5</w:t>
            </w:r>
          </w:p>
        </w:tc>
      </w:tr>
      <w:tr w:rsidR="0064248B" w:rsidRPr="00724ABD" w:rsidTr="008F609D">
        <w:trPr>
          <w:trHeight w:val="732"/>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64248B" w:rsidRPr="00724ABD" w:rsidRDefault="0064248B" w:rsidP="00FD147E">
            <w:pPr>
              <w:ind w:firstLine="247"/>
              <w:rPr>
                <w:rFonts w:ascii="Calibri" w:eastAsia="Times New Roman" w:hAnsi="Calibri" w:cs="Times New Roman"/>
                <w:bCs w:val="0"/>
                <w:color w:val="auto"/>
                <w:sz w:val="24"/>
                <w:szCs w:val="24"/>
              </w:rPr>
            </w:pPr>
            <w:r w:rsidRPr="00724ABD">
              <w:rPr>
                <w:rFonts w:ascii="Calibri" w:eastAsia="Times New Roman" w:hAnsi="Calibri" w:cs="Times New Roman"/>
                <w:bCs w:val="0"/>
                <w:color w:val="auto"/>
                <w:sz w:val="24"/>
                <w:szCs w:val="24"/>
              </w:rPr>
              <w:t>Student Centered</w:t>
            </w:r>
          </w:p>
        </w:tc>
        <w:tc>
          <w:tcPr>
            <w:tcW w:w="9900" w:type="dxa"/>
            <w:shd w:val="clear" w:color="auto" w:fill="auto"/>
          </w:tcPr>
          <w:p w:rsidR="0064248B" w:rsidRPr="00724ABD" w:rsidRDefault="0064248B"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724ABD">
              <w:rPr>
                <w:rFonts w:ascii="Calibri" w:eastAsia="Times New Roman" w:hAnsi="Calibri" w:cs="Times New Roman"/>
                <w:sz w:val="24"/>
                <w:szCs w:val="24"/>
              </w:rPr>
              <w:t>Learning activities structured to foster student-instructor, student-student, and student-content interactions.  Active and engaging activities are included throughout the course.</w:t>
            </w:r>
          </w:p>
        </w:tc>
        <w:tc>
          <w:tcPr>
            <w:tcW w:w="1445" w:type="dxa"/>
            <w:shd w:val="clear" w:color="auto" w:fill="auto"/>
            <w:vAlign w:val="center"/>
          </w:tcPr>
          <w:p w:rsidR="0064248B" w:rsidRPr="00724ABD" w:rsidRDefault="005E2A1D" w:rsidP="008F609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5</w:t>
            </w:r>
          </w:p>
        </w:tc>
      </w:tr>
      <w:tr w:rsidR="0064248B" w:rsidRPr="00724ABD" w:rsidTr="000D0295">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bottom w:val="single" w:sz="4" w:space="0" w:color="auto"/>
            </w:tcBorders>
            <w:shd w:val="clear" w:color="auto" w:fill="auto"/>
          </w:tcPr>
          <w:p w:rsidR="0064248B" w:rsidRPr="00724ABD" w:rsidRDefault="0064248B" w:rsidP="00FD147E">
            <w:pPr>
              <w:ind w:firstLine="247"/>
              <w:rPr>
                <w:rFonts w:ascii="Calibri" w:eastAsia="Times New Roman" w:hAnsi="Calibri" w:cs="Times New Roman"/>
                <w:bCs w:val="0"/>
                <w:color w:val="auto"/>
                <w:sz w:val="24"/>
                <w:szCs w:val="24"/>
              </w:rPr>
            </w:pPr>
            <w:r w:rsidRPr="00724ABD">
              <w:rPr>
                <w:rFonts w:ascii="Calibri" w:eastAsia="Times New Roman" w:hAnsi="Calibri" w:cs="Times New Roman"/>
                <w:bCs w:val="0"/>
                <w:color w:val="auto"/>
                <w:sz w:val="24"/>
                <w:szCs w:val="24"/>
              </w:rPr>
              <w:t>Extended Learning</w:t>
            </w:r>
          </w:p>
        </w:tc>
        <w:tc>
          <w:tcPr>
            <w:tcW w:w="9900" w:type="dxa"/>
            <w:shd w:val="clear" w:color="auto" w:fill="auto"/>
          </w:tcPr>
          <w:p w:rsidR="0064248B" w:rsidRPr="00724ABD" w:rsidRDefault="0064248B" w:rsidP="00E56C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724ABD">
              <w:rPr>
                <w:rFonts w:ascii="Calibri" w:eastAsia="Times New Roman" w:hAnsi="Calibri" w:cs="Times New Roman"/>
                <w:sz w:val="24"/>
                <w:szCs w:val="24"/>
              </w:rPr>
              <w:t xml:space="preserve">Opportunities are provided for the student to extend their learning on their own.  Additional information or links are made available for students who are interested in learning more on the subject. </w:t>
            </w:r>
          </w:p>
        </w:tc>
        <w:tc>
          <w:tcPr>
            <w:tcW w:w="1445" w:type="dxa"/>
            <w:shd w:val="clear" w:color="auto" w:fill="auto"/>
          </w:tcPr>
          <w:p w:rsidR="0064248B" w:rsidRPr="00724ABD" w:rsidRDefault="005E2A1D" w:rsidP="00E56CE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NA</w:t>
            </w:r>
          </w:p>
        </w:tc>
      </w:tr>
      <w:tr w:rsidR="001A68C1" w:rsidRPr="00724ABD" w:rsidTr="000D0295">
        <w:trPr>
          <w:trHeight w:val="620"/>
        </w:trPr>
        <w:tc>
          <w:tcPr>
            <w:cnfStyle w:val="001000000000" w:firstRow="0" w:lastRow="0" w:firstColumn="1" w:lastColumn="0" w:oddVBand="0" w:evenVBand="0" w:oddHBand="0" w:evenHBand="0" w:firstRowFirstColumn="0" w:firstRowLastColumn="0" w:lastRowFirstColumn="0" w:lastRowLastColumn="0"/>
            <w:tcW w:w="3055" w:type="dxa"/>
            <w:tcBorders>
              <w:left w:val="single" w:sz="4" w:space="0" w:color="auto"/>
              <w:bottom w:val="single" w:sz="4" w:space="0" w:color="auto"/>
            </w:tcBorders>
            <w:shd w:val="clear" w:color="auto" w:fill="auto"/>
          </w:tcPr>
          <w:p w:rsidR="001A68C1" w:rsidRPr="00724ABD" w:rsidRDefault="001A68C1" w:rsidP="00FD147E">
            <w:pPr>
              <w:ind w:firstLine="247"/>
              <w:rPr>
                <w:rFonts w:ascii="Calibri" w:eastAsia="Times New Roman" w:hAnsi="Calibri" w:cs="Times New Roman"/>
                <w:color w:val="auto"/>
                <w:sz w:val="24"/>
                <w:szCs w:val="24"/>
              </w:rPr>
            </w:pPr>
            <w:r w:rsidRPr="00724ABD">
              <w:rPr>
                <w:rFonts w:ascii="Calibri" w:eastAsia="Times New Roman" w:hAnsi="Calibri" w:cs="Times New Roman"/>
                <w:color w:val="auto"/>
                <w:sz w:val="24"/>
                <w:szCs w:val="24"/>
              </w:rPr>
              <w:t>Comments</w:t>
            </w:r>
          </w:p>
        </w:tc>
        <w:tc>
          <w:tcPr>
            <w:tcW w:w="11345" w:type="dxa"/>
            <w:gridSpan w:val="2"/>
            <w:shd w:val="clear" w:color="auto" w:fill="auto"/>
          </w:tcPr>
          <w:p w:rsidR="0088398E" w:rsidRPr="00724ABD" w:rsidRDefault="002A3A25" w:rsidP="00E56CE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 xml:space="preserve">Outcomes are clearly defined at the beginning of the course as well as in each unit.  </w:t>
            </w:r>
            <w:r w:rsidR="0038510F" w:rsidRPr="00724ABD">
              <w:rPr>
                <w:rFonts w:ascii="Calibri" w:eastAsia="Times New Roman" w:hAnsi="Calibri" w:cs="Times New Roman"/>
                <w:color w:val="000000"/>
                <w:sz w:val="24"/>
                <w:szCs w:val="24"/>
              </w:rPr>
              <w:t>A major strength in the course is the continued use of program specific guidance and structure for testing</w:t>
            </w:r>
            <w:r w:rsidR="005E2A1D" w:rsidRPr="00724ABD">
              <w:rPr>
                <w:rFonts w:ascii="Calibri" w:eastAsia="Times New Roman" w:hAnsi="Calibri" w:cs="Times New Roman"/>
                <w:color w:val="000000"/>
                <w:sz w:val="24"/>
                <w:szCs w:val="24"/>
              </w:rPr>
              <w:t xml:space="preserve"> expectations</w:t>
            </w:r>
            <w:r w:rsidR="0038510F" w:rsidRPr="00724ABD">
              <w:rPr>
                <w:rFonts w:ascii="Calibri" w:eastAsia="Times New Roman" w:hAnsi="Calibri" w:cs="Times New Roman"/>
                <w:color w:val="000000"/>
                <w:sz w:val="24"/>
                <w:szCs w:val="24"/>
              </w:rPr>
              <w:t xml:space="preserve">, use of </w:t>
            </w:r>
            <w:r w:rsidR="0038510F" w:rsidRPr="00724ABD">
              <w:rPr>
                <w:rFonts w:ascii="Calibri" w:eastAsia="Times New Roman" w:hAnsi="Calibri" w:cs="Times New Roman"/>
                <w:i/>
                <w:color w:val="000000"/>
                <w:sz w:val="24"/>
                <w:szCs w:val="24"/>
              </w:rPr>
              <w:t>ATI simulation</w:t>
            </w:r>
            <w:r w:rsidR="004D664E" w:rsidRPr="00724ABD">
              <w:rPr>
                <w:rFonts w:ascii="Calibri" w:eastAsia="Times New Roman" w:hAnsi="Calibri" w:cs="Times New Roman"/>
                <w:i/>
                <w:color w:val="000000"/>
                <w:sz w:val="24"/>
                <w:szCs w:val="24"/>
              </w:rPr>
              <w:t>s</w:t>
            </w:r>
            <w:r w:rsidR="0038510F" w:rsidRPr="00724ABD">
              <w:rPr>
                <w:rFonts w:ascii="Calibri" w:eastAsia="Times New Roman" w:hAnsi="Calibri" w:cs="Times New Roman"/>
                <w:color w:val="000000"/>
                <w:sz w:val="24"/>
                <w:szCs w:val="24"/>
              </w:rPr>
              <w:t xml:space="preserve"> and many well-written specialized documents needed for clinical and available in an online resource library embedded in the course.  </w:t>
            </w:r>
          </w:p>
          <w:p w:rsidR="004D664E" w:rsidRPr="00724ABD" w:rsidRDefault="004D664E" w:rsidP="008839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p>
          <w:p w:rsidR="0088398E" w:rsidRPr="00724ABD" w:rsidRDefault="0088398E" w:rsidP="008839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Strengths of the course are the student-to-student discussion forums</w:t>
            </w:r>
            <w:r w:rsidR="008F609D" w:rsidRPr="00724ABD">
              <w:rPr>
                <w:rFonts w:ascii="Calibri" w:eastAsia="Times New Roman" w:hAnsi="Calibri" w:cs="Times New Roman"/>
                <w:color w:val="000000"/>
                <w:sz w:val="24"/>
                <w:szCs w:val="24"/>
              </w:rPr>
              <w:t>, Interactive simulation</w:t>
            </w:r>
            <w:r w:rsidRPr="00724ABD">
              <w:rPr>
                <w:rFonts w:ascii="Calibri" w:eastAsia="Times New Roman" w:hAnsi="Calibri" w:cs="Times New Roman"/>
                <w:color w:val="000000"/>
                <w:sz w:val="24"/>
                <w:szCs w:val="24"/>
              </w:rPr>
              <w:t xml:space="preserve"> and cognitive approach (highly structured learning materials</w:t>
            </w:r>
            <w:r w:rsidR="005E2A1D" w:rsidRPr="00724ABD">
              <w:rPr>
                <w:rFonts w:ascii="Calibri" w:eastAsia="Times New Roman" w:hAnsi="Calibri" w:cs="Times New Roman"/>
                <w:color w:val="000000"/>
                <w:sz w:val="24"/>
                <w:szCs w:val="24"/>
              </w:rPr>
              <w:t xml:space="preserve"> moving into upper new Bloom’s Taxonomy</w:t>
            </w:r>
            <w:r w:rsidRPr="00724ABD">
              <w:rPr>
                <w:rFonts w:ascii="Calibri" w:eastAsia="Times New Roman" w:hAnsi="Calibri" w:cs="Times New Roman"/>
                <w:color w:val="000000"/>
                <w:sz w:val="24"/>
                <w:szCs w:val="24"/>
              </w:rPr>
              <w:t xml:space="preserve">) of topical development in the Learning Packets, which prepares the student for real-world immersion in clinical.  </w:t>
            </w:r>
          </w:p>
          <w:p w:rsidR="0088398E" w:rsidRPr="00724ABD" w:rsidRDefault="0088398E" w:rsidP="008839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p>
          <w:p w:rsidR="0088398E" w:rsidRPr="00724ABD" w:rsidRDefault="0088398E" w:rsidP="008839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 xml:space="preserve">Specifically, the students know what their discussion directions are when they open each.  It is highly commendable that the students are listing their reading and resource references as they discuss the topics with each other.  </w:t>
            </w:r>
            <w:r w:rsidR="004D664E" w:rsidRPr="00724ABD">
              <w:rPr>
                <w:rFonts w:ascii="Calibri" w:eastAsia="Times New Roman" w:hAnsi="Calibri" w:cs="Times New Roman"/>
                <w:color w:val="000000"/>
                <w:sz w:val="24"/>
                <w:szCs w:val="24"/>
              </w:rPr>
              <w:t>The instructor provides clear feedback to the students who are lagging and struggling through email, embedded feedback on</w:t>
            </w:r>
            <w:r w:rsidR="0055275A">
              <w:rPr>
                <w:rFonts w:ascii="Calibri" w:eastAsia="Times New Roman" w:hAnsi="Calibri" w:cs="Times New Roman"/>
                <w:color w:val="000000"/>
                <w:sz w:val="24"/>
                <w:szCs w:val="24"/>
              </w:rPr>
              <w:t xml:space="preserve"> uploaded</w:t>
            </w:r>
            <w:r w:rsidR="004D664E" w:rsidRPr="00724ABD">
              <w:rPr>
                <w:rFonts w:ascii="Calibri" w:eastAsia="Times New Roman" w:hAnsi="Calibri" w:cs="Times New Roman"/>
                <w:color w:val="000000"/>
                <w:sz w:val="24"/>
                <w:szCs w:val="24"/>
              </w:rPr>
              <w:t xml:space="preserve"> assignments, ATI rubrics and replies in the discussion board.</w:t>
            </w:r>
          </w:p>
          <w:p w:rsidR="0088398E" w:rsidRPr="00724ABD" w:rsidRDefault="0088398E" w:rsidP="008839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p>
          <w:p w:rsidR="008F609D" w:rsidRPr="00724ABD" w:rsidRDefault="0088398E" w:rsidP="008839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 xml:space="preserve">Learning packets - documents show </w:t>
            </w:r>
            <w:r w:rsidR="00A5552E" w:rsidRPr="00724ABD">
              <w:rPr>
                <w:rFonts w:ascii="Calibri" w:eastAsia="Times New Roman" w:hAnsi="Calibri" w:cs="Times New Roman"/>
                <w:color w:val="000000"/>
                <w:sz w:val="24"/>
                <w:szCs w:val="24"/>
              </w:rPr>
              <w:t xml:space="preserve">many opportunities for analysis and synthesis </w:t>
            </w:r>
            <w:r w:rsidRPr="00724ABD">
              <w:rPr>
                <w:rFonts w:ascii="Calibri" w:eastAsia="Times New Roman" w:hAnsi="Calibri" w:cs="Times New Roman"/>
                <w:color w:val="000000"/>
                <w:sz w:val="24"/>
                <w:szCs w:val="24"/>
              </w:rPr>
              <w:t>in moving students quickly through the highly compacted topics</w:t>
            </w:r>
            <w:r w:rsidR="005E2A1D" w:rsidRPr="00724ABD">
              <w:rPr>
                <w:rFonts w:ascii="Calibri" w:eastAsia="Times New Roman" w:hAnsi="Calibri" w:cs="Times New Roman"/>
                <w:color w:val="000000"/>
                <w:sz w:val="24"/>
                <w:szCs w:val="24"/>
              </w:rPr>
              <w:t xml:space="preserve"> into problem solving and </w:t>
            </w:r>
            <w:r w:rsidR="004D664E" w:rsidRPr="00724ABD">
              <w:rPr>
                <w:rFonts w:ascii="Calibri" w:eastAsia="Times New Roman" w:hAnsi="Calibri" w:cs="Times New Roman"/>
                <w:color w:val="000000"/>
                <w:sz w:val="24"/>
                <w:szCs w:val="24"/>
              </w:rPr>
              <w:t xml:space="preserve">clinical </w:t>
            </w:r>
            <w:r w:rsidR="005E2A1D" w:rsidRPr="00724ABD">
              <w:rPr>
                <w:rFonts w:ascii="Calibri" w:eastAsia="Times New Roman" w:hAnsi="Calibri" w:cs="Times New Roman"/>
                <w:color w:val="000000"/>
                <w:sz w:val="24"/>
                <w:szCs w:val="24"/>
              </w:rPr>
              <w:t>protocols</w:t>
            </w:r>
            <w:r w:rsidR="004D664E" w:rsidRPr="00724ABD">
              <w:rPr>
                <w:rFonts w:ascii="Calibri" w:eastAsia="Times New Roman" w:hAnsi="Calibri" w:cs="Times New Roman"/>
                <w:color w:val="000000"/>
                <w:sz w:val="24"/>
                <w:szCs w:val="24"/>
              </w:rPr>
              <w:t xml:space="preserve"> practice</w:t>
            </w:r>
            <w:r w:rsidRPr="00724ABD">
              <w:rPr>
                <w:rFonts w:ascii="Calibri" w:eastAsia="Times New Roman" w:hAnsi="Calibri" w:cs="Times New Roman"/>
                <w:color w:val="000000"/>
                <w:sz w:val="24"/>
                <w:szCs w:val="24"/>
              </w:rPr>
              <w:t xml:space="preserve">.  </w:t>
            </w:r>
          </w:p>
          <w:p w:rsidR="008F609D" w:rsidRPr="00724ABD" w:rsidRDefault="008F609D" w:rsidP="008839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p>
          <w:p w:rsidR="00A5552E" w:rsidRPr="00724ABD" w:rsidRDefault="00A5552E" w:rsidP="008839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Dates of grading entry are timely and feedback is observed with the internal LMS.  With so many ways of assessing the students (40 + formative assessments</w:t>
            </w:r>
            <w:r w:rsidR="00724ABD">
              <w:rPr>
                <w:rFonts w:ascii="Calibri" w:eastAsia="Times New Roman" w:hAnsi="Calibri" w:cs="Times New Roman"/>
                <w:color w:val="000000"/>
                <w:sz w:val="24"/>
                <w:szCs w:val="24"/>
              </w:rPr>
              <w:t xml:space="preserve"> and summative testing</w:t>
            </w:r>
            <w:r w:rsidRPr="00724ABD">
              <w:rPr>
                <w:rFonts w:ascii="Calibri" w:eastAsia="Times New Roman" w:hAnsi="Calibri" w:cs="Times New Roman"/>
                <w:color w:val="000000"/>
                <w:sz w:val="24"/>
                <w:szCs w:val="24"/>
              </w:rPr>
              <w:t xml:space="preserve">), the gradebook does show a difficult </w:t>
            </w:r>
            <w:r w:rsidRPr="00724ABD">
              <w:rPr>
                <w:rFonts w:ascii="Calibri" w:eastAsia="Times New Roman" w:hAnsi="Calibri" w:cs="Times New Roman"/>
                <w:color w:val="000000"/>
                <w:sz w:val="24"/>
                <w:szCs w:val="24"/>
              </w:rPr>
              <w:lastRenderedPageBreak/>
              <w:t xml:space="preserve">navigation in the MyPortal electronic gradebook progress monitoring.  Currently, there is no solution to make the viewing of so many </w:t>
            </w:r>
            <w:r w:rsidR="00724ABD">
              <w:rPr>
                <w:rFonts w:ascii="Calibri" w:eastAsia="Times New Roman" w:hAnsi="Calibri" w:cs="Times New Roman"/>
                <w:color w:val="000000"/>
                <w:sz w:val="24"/>
                <w:szCs w:val="24"/>
              </w:rPr>
              <w:t>entries</w:t>
            </w:r>
            <w:r w:rsidRPr="00724ABD">
              <w:rPr>
                <w:rFonts w:ascii="Calibri" w:eastAsia="Times New Roman" w:hAnsi="Calibri" w:cs="Times New Roman"/>
                <w:color w:val="000000"/>
                <w:sz w:val="24"/>
                <w:szCs w:val="24"/>
              </w:rPr>
              <w:t xml:space="preserve"> easy for the student or the instructor.  The instructor is using the best method offered in the LMS.</w:t>
            </w:r>
            <w:r w:rsidR="001A1499" w:rsidRPr="00724ABD">
              <w:rPr>
                <w:rFonts w:ascii="Calibri" w:eastAsia="Times New Roman" w:hAnsi="Calibri" w:cs="Times New Roman"/>
                <w:color w:val="000000"/>
                <w:sz w:val="24"/>
                <w:szCs w:val="24"/>
              </w:rPr>
              <w:t xml:space="preserve">  Bringing the data from ATI into the gradebook is time consuming but highly effective in providing an ease of access for students to see their progress in a single gradebook.</w:t>
            </w:r>
          </w:p>
          <w:p w:rsidR="00E568B8" w:rsidRPr="00724ABD" w:rsidRDefault="00E568B8" w:rsidP="008839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p>
          <w:p w:rsidR="00E568B8" w:rsidRPr="00724ABD" w:rsidRDefault="00E568B8" w:rsidP="008839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 xml:space="preserve">Videos are warehoused through LATI’s Panopto system.  Though videos are lengthy and not chunked, the department has taken the time to add navigation aids to help students know what areas to emphasize and the systems allows for students to bookmark and take notes for individualizing the video usage.  Video logs indicate that students rarely work all the way through the videos sampled in one viewing.  But, they do reenter and work through </w:t>
            </w:r>
            <w:r w:rsidR="008D2DA2">
              <w:rPr>
                <w:rFonts w:ascii="Calibri" w:eastAsia="Times New Roman" w:hAnsi="Calibri" w:cs="Times New Roman"/>
                <w:color w:val="000000"/>
                <w:sz w:val="24"/>
                <w:szCs w:val="24"/>
              </w:rPr>
              <w:t xml:space="preserve">a large portion of </w:t>
            </w:r>
            <w:r w:rsidRPr="00724ABD">
              <w:rPr>
                <w:rFonts w:ascii="Calibri" w:eastAsia="Times New Roman" w:hAnsi="Calibri" w:cs="Times New Roman"/>
                <w:color w:val="000000"/>
                <w:sz w:val="24"/>
                <w:szCs w:val="24"/>
              </w:rPr>
              <w:t xml:space="preserve">the </w:t>
            </w:r>
            <w:r w:rsidR="008D2DA2">
              <w:rPr>
                <w:rFonts w:ascii="Calibri" w:eastAsia="Times New Roman" w:hAnsi="Calibri" w:cs="Times New Roman"/>
                <w:color w:val="000000"/>
                <w:sz w:val="24"/>
                <w:szCs w:val="24"/>
              </w:rPr>
              <w:t>videos</w:t>
            </w:r>
            <w:r w:rsidRPr="00724ABD">
              <w:rPr>
                <w:rFonts w:ascii="Calibri" w:eastAsia="Times New Roman" w:hAnsi="Calibri" w:cs="Times New Roman"/>
                <w:color w:val="000000"/>
                <w:sz w:val="24"/>
                <w:szCs w:val="24"/>
              </w:rPr>
              <w:t>.</w:t>
            </w:r>
            <w:r w:rsidR="00D568F0">
              <w:rPr>
                <w:rFonts w:ascii="Calibri" w:eastAsia="Times New Roman" w:hAnsi="Calibri" w:cs="Times New Roman"/>
                <w:color w:val="000000"/>
                <w:sz w:val="24"/>
                <w:szCs w:val="24"/>
              </w:rPr>
              <w:t xml:space="preserve">  Videos are in process of being available with </w:t>
            </w:r>
            <w:r w:rsidR="005D12AA">
              <w:rPr>
                <w:rFonts w:ascii="Calibri" w:eastAsia="Times New Roman" w:hAnsi="Calibri" w:cs="Times New Roman"/>
                <w:color w:val="000000"/>
                <w:sz w:val="24"/>
                <w:szCs w:val="24"/>
              </w:rPr>
              <w:t xml:space="preserve">ADA </w:t>
            </w:r>
            <w:r w:rsidR="00D568F0">
              <w:rPr>
                <w:rFonts w:ascii="Calibri" w:eastAsia="Times New Roman" w:hAnsi="Calibri" w:cs="Times New Roman"/>
                <w:color w:val="000000"/>
                <w:sz w:val="24"/>
                <w:szCs w:val="24"/>
              </w:rPr>
              <w:t>508 compliance.</w:t>
            </w:r>
          </w:p>
          <w:p w:rsidR="00A5552E" w:rsidRPr="00724ABD" w:rsidRDefault="00A5552E" w:rsidP="008839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p>
          <w:p w:rsidR="005E2A1D" w:rsidRPr="00724ABD" w:rsidRDefault="0088398E" w:rsidP="00A555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Again, the instructor uses the same structure consistently for each unit with reading, reinforcement/key concepts packets</w:t>
            </w:r>
            <w:r w:rsidR="00B82ECC">
              <w:rPr>
                <w:rFonts w:ascii="Calibri" w:eastAsia="Times New Roman" w:hAnsi="Calibri" w:cs="Times New Roman"/>
                <w:color w:val="000000"/>
                <w:sz w:val="24"/>
                <w:szCs w:val="24"/>
              </w:rPr>
              <w:t xml:space="preserve"> and resources like videos</w:t>
            </w:r>
            <w:r w:rsidRPr="00724ABD">
              <w:rPr>
                <w:rFonts w:ascii="Calibri" w:eastAsia="Times New Roman" w:hAnsi="Calibri" w:cs="Times New Roman"/>
                <w:color w:val="000000"/>
                <w:sz w:val="24"/>
                <w:szCs w:val="24"/>
              </w:rPr>
              <w:t>, simulation for higher order thinking and metacognitive discussions.</w:t>
            </w:r>
          </w:p>
          <w:p w:rsidR="00724ABD" w:rsidRPr="00724ABD" w:rsidRDefault="00724ABD" w:rsidP="00A555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p>
          <w:p w:rsidR="00724ABD" w:rsidRPr="00724ABD" w:rsidRDefault="00724ABD" w:rsidP="00D568F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Summative tests are used in the LMS.  Objectives are evident for each test sampled and the interaction with the tests show that the instructor is able to use LMS features to individualize needs</w:t>
            </w:r>
            <w:r w:rsidR="00D568F0">
              <w:rPr>
                <w:rFonts w:ascii="Calibri" w:eastAsia="Times New Roman" w:hAnsi="Calibri" w:cs="Times New Roman"/>
                <w:color w:val="000000"/>
                <w:sz w:val="24"/>
                <w:szCs w:val="24"/>
              </w:rPr>
              <w:t xml:space="preserve"> in case of technical problems or absenteeism</w:t>
            </w:r>
            <w:r w:rsidRPr="00724ABD">
              <w:rPr>
                <w:rFonts w:ascii="Calibri" w:eastAsia="Times New Roman" w:hAnsi="Calibri" w:cs="Times New Roman"/>
                <w:color w:val="000000"/>
                <w:sz w:val="24"/>
                <w:szCs w:val="24"/>
              </w:rPr>
              <w:t xml:space="preserve">.  Question types were mostly multiple choice.  Formative assessments were mentioned previously and make up the bulk of the work in both the theory and clinical portions of the course.  The highly interactive and real world connection to formative work again is a strength of the course. </w:t>
            </w:r>
          </w:p>
        </w:tc>
      </w:tr>
    </w:tbl>
    <w:p w:rsidR="000D0295" w:rsidRPr="00724ABD" w:rsidRDefault="000D0295">
      <w:pPr>
        <w:rPr>
          <w:sz w:val="24"/>
          <w:szCs w:val="24"/>
        </w:rPr>
      </w:pPr>
    </w:p>
    <w:tbl>
      <w:tblPr>
        <w:tblStyle w:val="GridTable5Dark-Accent6"/>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9900"/>
        <w:gridCol w:w="1445"/>
      </w:tblGrid>
      <w:tr w:rsidR="007F4B87" w:rsidRPr="00724ABD" w:rsidTr="00D811D0">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4400" w:type="dxa"/>
            <w:gridSpan w:val="3"/>
            <w:tcBorders>
              <w:top w:val="none" w:sz="0" w:space="0" w:color="auto"/>
              <w:left w:val="none" w:sz="0" w:space="0" w:color="auto"/>
              <w:right w:val="none" w:sz="0" w:space="0" w:color="auto"/>
            </w:tcBorders>
            <w:shd w:val="clear" w:color="auto" w:fill="auto"/>
          </w:tcPr>
          <w:p w:rsidR="007F4B87" w:rsidRPr="00724ABD" w:rsidRDefault="00EF43FC" w:rsidP="00EF43FC">
            <w:pPr>
              <w:jc w:val="center"/>
              <w:rPr>
                <w:rFonts w:ascii="Calibri" w:eastAsia="Times New Roman" w:hAnsi="Calibri" w:cs="Times New Roman"/>
                <w:color w:val="auto"/>
                <w:sz w:val="24"/>
                <w:szCs w:val="24"/>
              </w:rPr>
            </w:pPr>
            <w:r w:rsidRPr="00724ABD">
              <w:rPr>
                <w:rFonts w:ascii="Calibri" w:eastAsia="Times New Roman" w:hAnsi="Calibri" w:cs="Times New Roman"/>
                <w:bCs w:val="0"/>
                <w:color w:val="auto"/>
                <w:sz w:val="24"/>
                <w:szCs w:val="24"/>
              </w:rPr>
              <w:t>Technical Accuracy</w:t>
            </w:r>
            <w:r w:rsidR="007F4B87" w:rsidRPr="00724ABD">
              <w:rPr>
                <w:rFonts w:ascii="Calibri" w:eastAsia="Times New Roman" w:hAnsi="Calibri" w:cs="Times New Roman"/>
                <w:bCs w:val="0"/>
                <w:color w:val="auto"/>
                <w:sz w:val="24"/>
                <w:szCs w:val="24"/>
              </w:rPr>
              <w:t xml:space="preserve"> </w:t>
            </w:r>
          </w:p>
        </w:tc>
      </w:tr>
      <w:tr w:rsidR="0043796C" w:rsidRPr="00724ABD" w:rsidTr="00782D5E">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tcBorders>
            <w:shd w:val="clear" w:color="auto" w:fill="auto"/>
          </w:tcPr>
          <w:p w:rsidR="0043796C" w:rsidRPr="00724ABD" w:rsidRDefault="0043796C" w:rsidP="0043796C">
            <w:pPr>
              <w:ind w:firstLine="247"/>
              <w:rPr>
                <w:rFonts w:ascii="Calibri" w:eastAsia="Times New Roman" w:hAnsi="Calibri" w:cs="Times New Roman"/>
                <w:bCs w:val="0"/>
                <w:color w:val="auto"/>
                <w:sz w:val="24"/>
                <w:szCs w:val="24"/>
              </w:rPr>
            </w:pPr>
            <w:r w:rsidRPr="00724ABD">
              <w:rPr>
                <w:rFonts w:ascii="Calibri" w:eastAsia="Times New Roman" w:hAnsi="Calibri" w:cs="Times New Roman"/>
                <w:bCs w:val="0"/>
                <w:color w:val="auto"/>
                <w:sz w:val="24"/>
                <w:szCs w:val="24"/>
              </w:rPr>
              <w:t>Technical Accuracy</w:t>
            </w:r>
          </w:p>
        </w:tc>
        <w:tc>
          <w:tcPr>
            <w:tcW w:w="9900" w:type="dxa"/>
            <w:shd w:val="clear" w:color="auto" w:fill="auto"/>
          </w:tcPr>
          <w:p w:rsidR="0043796C" w:rsidRPr="00724ABD" w:rsidRDefault="0043796C" w:rsidP="00BB38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724ABD">
              <w:rPr>
                <w:rFonts w:ascii="Calibri" w:eastAsia="Times New Roman" w:hAnsi="Calibri" w:cs="Times New Roman"/>
                <w:sz w:val="24"/>
                <w:szCs w:val="24"/>
              </w:rPr>
              <w:t>Course mat</w:t>
            </w:r>
            <w:r w:rsidR="00BB38EC" w:rsidRPr="00724ABD">
              <w:rPr>
                <w:rFonts w:ascii="Calibri" w:eastAsia="Times New Roman" w:hAnsi="Calibri" w:cs="Times New Roman"/>
                <w:sz w:val="24"/>
                <w:szCs w:val="24"/>
              </w:rPr>
              <w:t>erials are technically accurate for the profession</w:t>
            </w:r>
            <w:r w:rsidR="00B04561" w:rsidRPr="00724ABD">
              <w:rPr>
                <w:rFonts w:ascii="Calibri" w:eastAsia="Times New Roman" w:hAnsi="Calibri" w:cs="Times New Roman"/>
                <w:sz w:val="24"/>
                <w:szCs w:val="24"/>
              </w:rPr>
              <w:t>/industry</w:t>
            </w:r>
            <w:r w:rsidR="00BB38EC" w:rsidRPr="00724ABD">
              <w:rPr>
                <w:rFonts w:ascii="Calibri" w:eastAsia="Times New Roman" w:hAnsi="Calibri" w:cs="Times New Roman"/>
                <w:sz w:val="24"/>
                <w:szCs w:val="24"/>
              </w:rPr>
              <w:t xml:space="preserve">. </w:t>
            </w:r>
          </w:p>
        </w:tc>
        <w:tc>
          <w:tcPr>
            <w:tcW w:w="1445" w:type="dxa"/>
            <w:shd w:val="clear" w:color="auto" w:fill="auto"/>
            <w:vAlign w:val="center"/>
          </w:tcPr>
          <w:p w:rsidR="0043796C" w:rsidRPr="00724ABD" w:rsidRDefault="00782D5E" w:rsidP="00782D5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5</w:t>
            </w:r>
          </w:p>
        </w:tc>
      </w:tr>
      <w:tr w:rsidR="00BB38EC" w:rsidRPr="00724ABD" w:rsidTr="00782D5E">
        <w:trPr>
          <w:trHeight w:val="620"/>
        </w:trPr>
        <w:tc>
          <w:tcPr>
            <w:cnfStyle w:val="001000000000" w:firstRow="0" w:lastRow="0" w:firstColumn="1" w:lastColumn="0" w:oddVBand="0" w:evenVBand="0" w:oddHBand="0" w:evenHBand="0" w:firstRowFirstColumn="0" w:firstRowLastColumn="0" w:lastRowFirstColumn="0" w:lastRowLastColumn="0"/>
            <w:tcW w:w="3055" w:type="dxa"/>
            <w:tcBorders>
              <w:left w:val="none" w:sz="0" w:space="0" w:color="auto"/>
              <w:bottom w:val="single" w:sz="4" w:space="0" w:color="auto"/>
            </w:tcBorders>
            <w:shd w:val="clear" w:color="auto" w:fill="auto"/>
          </w:tcPr>
          <w:p w:rsidR="00BB38EC" w:rsidRPr="00724ABD" w:rsidRDefault="00BB38EC" w:rsidP="00BB38EC">
            <w:pPr>
              <w:ind w:firstLine="247"/>
              <w:rPr>
                <w:rFonts w:ascii="Calibri" w:eastAsia="Times New Roman" w:hAnsi="Calibri" w:cs="Times New Roman"/>
                <w:bCs w:val="0"/>
                <w:color w:val="auto"/>
                <w:sz w:val="24"/>
                <w:szCs w:val="24"/>
              </w:rPr>
            </w:pPr>
            <w:r w:rsidRPr="00724ABD">
              <w:rPr>
                <w:rFonts w:ascii="Calibri" w:eastAsia="Times New Roman" w:hAnsi="Calibri" w:cs="Times New Roman"/>
                <w:bCs w:val="0"/>
                <w:color w:val="auto"/>
                <w:sz w:val="24"/>
                <w:szCs w:val="24"/>
              </w:rPr>
              <w:t>Current Practices</w:t>
            </w:r>
          </w:p>
        </w:tc>
        <w:tc>
          <w:tcPr>
            <w:tcW w:w="9900" w:type="dxa"/>
            <w:tcBorders>
              <w:bottom w:val="single" w:sz="4" w:space="0" w:color="auto"/>
            </w:tcBorders>
            <w:shd w:val="clear" w:color="auto" w:fill="auto"/>
          </w:tcPr>
          <w:p w:rsidR="00BB38EC" w:rsidRPr="00724ABD" w:rsidRDefault="00BB38EC" w:rsidP="00BB38E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724ABD">
              <w:rPr>
                <w:rFonts w:ascii="Calibri" w:eastAsia="Times New Roman" w:hAnsi="Calibri" w:cs="Times New Roman"/>
                <w:sz w:val="24"/>
                <w:szCs w:val="24"/>
              </w:rPr>
              <w:t xml:space="preserve">Course materials </w:t>
            </w:r>
            <w:r w:rsidR="0015309B" w:rsidRPr="00724ABD">
              <w:rPr>
                <w:rFonts w:ascii="Calibri" w:eastAsia="Times New Roman" w:hAnsi="Calibri" w:cs="Times New Roman"/>
                <w:sz w:val="24"/>
                <w:szCs w:val="24"/>
              </w:rPr>
              <w:t xml:space="preserve">are up-to-date and </w:t>
            </w:r>
            <w:r w:rsidRPr="00724ABD">
              <w:rPr>
                <w:rFonts w:ascii="Calibri" w:eastAsia="Times New Roman" w:hAnsi="Calibri" w:cs="Times New Roman"/>
                <w:sz w:val="24"/>
                <w:szCs w:val="24"/>
              </w:rPr>
              <w:t>reflect current indu</w:t>
            </w:r>
            <w:r w:rsidR="00B04561" w:rsidRPr="00724ABD">
              <w:rPr>
                <w:rFonts w:ascii="Calibri" w:eastAsia="Times New Roman" w:hAnsi="Calibri" w:cs="Times New Roman"/>
                <w:sz w:val="24"/>
                <w:szCs w:val="24"/>
              </w:rPr>
              <w:t>stry and professional practices.</w:t>
            </w:r>
          </w:p>
        </w:tc>
        <w:tc>
          <w:tcPr>
            <w:tcW w:w="1445" w:type="dxa"/>
            <w:tcBorders>
              <w:bottom w:val="single" w:sz="4" w:space="0" w:color="auto"/>
            </w:tcBorders>
            <w:shd w:val="clear" w:color="auto" w:fill="auto"/>
            <w:vAlign w:val="center"/>
          </w:tcPr>
          <w:p w:rsidR="00BB38EC" w:rsidRPr="00724ABD" w:rsidRDefault="00782D5E" w:rsidP="00782D5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5</w:t>
            </w:r>
          </w:p>
        </w:tc>
      </w:tr>
      <w:tr w:rsidR="0015309B" w:rsidRPr="00724ABD" w:rsidTr="00782D5E">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055" w:type="dxa"/>
            <w:tcBorders>
              <w:left w:val="single" w:sz="4" w:space="0" w:color="auto"/>
              <w:bottom w:val="single" w:sz="4" w:space="0" w:color="auto"/>
            </w:tcBorders>
            <w:shd w:val="clear" w:color="auto" w:fill="auto"/>
          </w:tcPr>
          <w:p w:rsidR="0015309B" w:rsidRPr="00724ABD" w:rsidRDefault="0015309B" w:rsidP="0015309B">
            <w:pPr>
              <w:ind w:firstLine="247"/>
              <w:rPr>
                <w:rFonts w:ascii="Calibri" w:eastAsia="Times New Roman" w:hAnsi="Calibri" w:cs="Times New Roman"/>
                <w:bCs w:val="0"/>
                <w:color w:val="auto"/>
                <w:sz w:val="24"/>
                <w:szCs w:val="24"/>
              </w:rPr>
            </w:pPr>
            <w:r w:rsidRPr="00724ABD">
              <w:rPr>
                <w:rFonts w:ascii="Calibri" w:eastAsia="Times New Roman" w:hAnsi="Calibri" w:cs="Times New Roman"/>
                <w:bCs w:val="0"/>
                <w:color w:val="auto"/>
                <w:sz w:val="24"/>
                <w:szCs w:val="24"/>
              </w:rPr>
              <w:t>Relevant Material</w:t>
            </w:r>
          </w:p>
        </w:tc>
        <w:tc>
          <w:tcPr>
            <w:tcW w:w="9900" w:type="dxa"/>
            <w:tcBorders>
              <w:bottom w:val="single" w:sz="4" w:space="0" w:color="auto"/>
            </w:tcBorders>
            <w:shd w:val="clear" w:color="auto" w:fill="auto"/>
          </w:tcPr>
          <w:p w:rsidR="0015309B" w:rsidRPr="00724ABD" w:rsidRDefault="0015309B" w:rsidP="0015309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724ABD">
              <w:rPr>
                <w:rFonts w:ascii="Calibri" w:eastAsia="Times New Roman" w:hAnsi="Calibri" w:cs="Times New Roman"/>
                <w:sz w:val="24"/>
                <w:szCs w:val="24"/>
              </w:rPr>
              <w:t xml:space="preserve">Course materials are relevant to </w:t>
            </w:r>
            <w:r w:rsidR="00B04561" w:rsidRPr="00724ABD">
              <w:rPr>
                <w:rFonts w:ascii="Calibri" w:eastAsia="Times New Roman" w:hAnsi="Calibri" w:cs="Times New Roman"/>
                <w:sz w:val="24"/>
                <w:szCs w:val="24"/>
              </w:rPr>
              <w:t xml:space="preserve">the </w:t>
            </w:r>
            <w:r w:rsidRPr="00724ABD">
              <w:rPr>
                <w:rFonts w:ascii="Calibri" w:eastAsia="Times New Roman" w:hAnsi="Calibri" w:cs="Times New Roman"/>
                <w:sz w:val="24"/>
                <w:szCs w:val="24"/>
              </w:rPr>
              <w:t xml:space="preserve">program and will contribute to skills and knowledge needed for </w:t>
            </w:r>
            <w:r w:rsidR="00B04561" w:rsidRPr="00724ABD">
              <w:rPr>
                <w:rFonts w:ascii="Calibri" w:eastAsia="Times New Roman" w:hAnsi="Calibri" w:cs="Times New Roman"/>
                <w:sz w:val="24"/>
                <w:szCs w:val="24"/>
              </w:rPr>
              <w:t xml:space="preserve">employment. </w:t>
            </w:r>
            <w:r w:rsidRPr="00724ABD">
              <w:rPr>
                <w:rFonts w:ascii="Calibri" w:eastAsia="Times New Roman" w:hAnsi="Calibri" w:cs="Times New Roman"/>
                <w:sz w:val="24"/>
                <w:szCs w:val="24"/>
              </w:rPr>
              <w:t xml:space="preserve"> </w:t>
            </w:r>
          </w:p>
        </w:tc>
        <w:tc>
          <w:tcPr>
            <w:tcW w:w="1445" w:type="dxa"/>
            <w:tcBorders>
              <w:bottom w:val="single" w:sz="4" w:space="0" w:color="auto"/>
            </w:tcBorders>
            <w:shd w:val="clear" w:color="auto" w:fill="auto"/>
            <w:vAlign w:val="center"/>
          </w:tcPr>
          <w:p w:rsidR="0015309B" w:rsidRPr="00724ABD" w:rsidRDefault="00782D5E" w:rsidP="00782D5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5</w:t>
            </w:r>
          </w:p>
        </w:tc>
      </w:tr>
      <w:tr w:rsidR="0015309B" w:rsidRPr="00724ABD" w:rsidTr="00D112CD">
        <w:trPr>
          <w:trHeight w:val="728"/>
        </w:trPr>
        <w:tc>
          <w:tcPr>
            <w:cnfStyle w:val="001000000000" w:firstRow="0" w:lastRow="0" w:firstColumn="1" w:lastColumn="0" w:oddVBand="0" w:evenVBand="0" w:oddHBand="0" w:evenHBand="0" w:firstRowFirstColumn="0" w:firstRowLastColumn="0" w:lastRowFirstColumn="0" w:lastRowLastColumn="0"/>
            <w:tcW w:w="3055" w:type="dxa"/>
            <w:tcBorders>
              <w:left w:val="single" w:sz="4" w:space="0" w:color="auto"/>
              <w:bottom w:val="single" w:sz="4" w:space="0" w:color="auto"/>
              <w:right w:val="single" w:sz="4" w:space="0" w:color="auto"/>
            </w:tcBorders>
            <w:shd w:val="clear" w:color="auto" w:fill="auto"/>
          </w:tcPr>
          <w:p w:rsidR="0015309B" w:rsidRPr="00724ABD" w:rsidRDefault="0015309B" w:rsidP="0015309B">
            <w:pPr>
              <w:ind w:firstLine="247"/>
              <w:rPr>
                <w:rFonts w:ascii="Calibri" w:eastAsia="Times New Roman" w:hAnsi="Calibri" w:cs="Times New Roman"/>
                <w:sz w:val="24"/>
                <w:szCs w:val="24"/>
              </w:rPr>
            </w:pPr>
            <w:r w:rsidRPr="00724ABD">
              <w:rPr>
                <w:rFonts w:ascii="Calibri" w:eastAsia="Times New Roman" w:hAnsi="Calibri" w:cs="Times New Roman"/>
                <w:color w:val="auto"/>
                <w:sz w:val="24"/>
                <w:szCs w:val="24"/>
              </w:rPr>
              <w:t>Comments</w:t>
            </w:r>
          </w:p>
        </w:tc>
        <w:tc>
          <w:tcPr>
            <w:tcW w:w="11345" w:type="dxa"/>
            <w:gridSpan w:val="2"/>
            <w:tcBorders>
              <w:left w:val="single" w:sz="4" w:space="0" w:color="auto"/>
              <w:bottom w:val="single" w:sz="4" w:space="0" w:color="auto"/>
            </w:tcBorders>
            <w:shd w:val="clear" w:color="auto" w:fill="auto"/>
          </w:tcPr>
          <w:p w:rsidR="004D664E" w:rsidRPr="00724ABD" w:rsidRDefault="004D664E" w:rsidP="004D66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ATI has been program evaluated to meet interactivity standards for the use strategically across the degree and prepares students for the clinical experience</w:t>
            </w:r>
            <w:r w:rsidR="00A5552E" w:rsidRPr="00724ABD">
              <w:rPr>
                <w:rFonts w:ascii="Calibri" w:eastAsia="Times New Roman" w:hAnsi="Calibri" w:cs="Times New Roman"/>
                <w:color w:val="000000"/>
                <w:sz w:val="24"/>
                <w:szCs w:val="24"/>
              </w:rPr>
              <w:t xml:space="preserve"> and licensure preparation.</w:t>
            </w:r>
          </w:p>
          <w:p w:rsidR="00782D5E" w:rsidRPr="00724ABD" w:rsidRDefault="00782D5E" w:rsidP="004D66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p>
          <w:p w:rsidR="00A5552E" w:rsidRPr="00724ABD" w:rsidRDefault="00782D5E" w:rsidP="004D66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lastRenderedPageBreak/>
              <w:t>The course meets advisory committee approval and curriculum review.</w:t>
            </w:r>
          </w:p>
          <w:p w:rsidR="0015309B" w:rsidRPr="00724ABD" w:rsidRDefault="0015309B" w:rsidP="0015309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p>
        </w:tc>
      </w:tr>
    </w:tbl>
    <w:p w:rsidR="00E56CE5" w:rsidRPr="00724ABD" w:rsidRDefault="00E56CE5">
      <w:pPr>
        <w:rPr>
          <w:sz w:val="24"/>
          <w:szCs w:val="24"/>
        </w:rPr>
      </w:pPr>
    </w:p>
    <w:p w:rsidR="00E56CE5" w:rsidRPr="00724ABD" w:rsidRDefault="0015312C" w:rsidP="00E56CE5">
      <w:pPr>
        <w:rPr>
          <w:b/>
          <w:sz w:val="24"/>
          <w:szCs w:val="24"/>
          <w:u w:val="single"/>
        </w:rPr>
      </w:pPr>
      <w:r w:rsidRPr="00724ABD">
        <w:rPr>
          <w:b/>
          <w:sz w:val="24"/>
          <w:szCs w:val="24"/>
          <w:u w:val="single"/>
        </w:rPr>
        <w:t>Other Comments</w:t>
      </w:r>
      <w:r w:rsidR="00D112CD" w:rsidRPr="00724ABD">
        <w:rPr>
          <w:b/>
          <w:sz w:val="24"/>
          <w:szCs w:val="24"/>
          <w:u w:val="single"/>
        </w:rPr>
        <w:t xml:space="preserve">:  </w:t>
      </w:r>
    </w:p>
    <w:p w:rsidR="0015312C" w:rsidRDefault="00782D5E" w:rsidP="00E56CE5">
      <w:pPr>
        <w:rPr>
          <w:rFonts w:ascii="Calibri" w:eastAsia="Times New Roman" w:hAnsi="Calibri" w:cs="Times New Roman"/>
          <w:color w:val="000000"/>
          <w:sz w:val="24"/>
          <w:szCs w:val="24"/>
        </w:rPr>
      </w:pPr>
      <w:r w:rsidRPr="00724ABD">
        <w:rPr>
          <w:rFonts w:ascii="Calibri" w:eastAsia="Times New Roman" w:hAnsi="Calibri" w:cs="Times New Roman"/>
          <w:color w:val="000000"/>
          <w:sz w:val="24"/>
          <w:szCs w:val="24"/>
        </w:rPr>
        <w:t xml:space="preserve">The course has been through two years of Quality Matters self-assessment with the structural components now in place received a </w:t>
      </w:r>
      <w:r w:rsidRPr="00724ABD">
        <w:rPr>
          <w:rFonts w:ascii="Calibri" w:eastAsia="Times New Roman" w:hAnsi="Calibri" w:cs="Times New Roman"/>
          <w:b/>
          <w:color w:val="000000"/>
          <w:sz w:val="24"/>
          <w:szCs w:val="24"/>
        </w:rPr>
        <w:t>Met</w:t>
      </w:r>
      <w:r w:rsidRPr="00724ABD">
        <w:rPr>
          <w:rFonts w:ascii="Calibri" w:eastAsia="Times New Roman" w:hAnsi="Calibri" w:cs="Times New Roman"/>
          <w:color w:val="000000"/>
          <w:sz w:val="24"/>
          <w:szCs w:val="24"/>
        </w:rPr>
        <w:t xml:space="preserve"> score of 99 out of 100.  Facilitation of the course also indicates a strong success with all students passing the course and participating in portlet navigation with almost daily participation.  The instructor interacted over 9,000 times throughout the semester on a regular basis</w:t>
      </w:r>
      <w:r w:rsidR="00D568F0">
        <w:rPr>
          <w:rFonts w:ascii="Calibri" w:eastAsia="Times New Roman" w:hAnsi="Calibri" w:cs="Times New Roman"/>
          <w:color w:val="000000"/>
          <w:sz w:val="24"/>
          <w:szCs w:val="24"/>
        </w:rPr>
        <w:t>,</w:t>
      </w:r>
      <w:r w:rsidRPr="00724ABD">
        <w:rPr>
          <w:rFonts w:ascii="Calibri" w:eastAsia="Times New Roman" w:hAnsi="Calibri" w:cs="Times New Roman"/>
          <w:color w:val="000000"/>
          <w:sz w:val="24"/>
          <w:szCs w:val="24"/>
        </w:rPr>
        <w:t xml:space="preserve"> indicating strong progress monitoring of students.</w:t>
      </w:r>
    </w:p>
    <w:p w:rsidR="0037458C" w:rsidRDefault="0037458C" w:rsidP="00E56CE5">
      <w:pPr>
        <w:rPr>
          <w:rFonts w:ascii="Calibri" w:eastAsia="Times New Roman" w:hAnsi="Calibri" w:cs="Times New Roman"/>
          <w:color w:val="000000"/>
          <w:sz w:val="24"/>
          <w:szCs w:val="24"/>
        </w:rPr>
      </w:pPr>
    </w:p>
    <w:p w:rsidR="0037458C" w:rsidRPr="00051D0B" w:rsidRDefault="0037458C" w:rsidP="0037458C">
      <w:pPr>
        <w:autoSpaceDE w:val="0"/>
        <w:autoSpaceDN w:val="0"/>
        <w:adjustRightInd w:val="0"/>
        <w:rPr>
          <w:rFonts w:ascii="Arial" w:hAnsi="Arial" w:cs="Arial"/>
          <w:b/>
          <w:color w:val="34A0EC"/>
          <w:sz w:val="40"/>
          <w:szCs w:val="48"/>
        </w:rPr>
      </w:pPr>
      <w:r w:rsidRPr="00051D0B">
        <w:rPr>
          <w:rFonts w:ascii="Arial" w:hAnsi="Arial" w:cs="Arial"/>
          <w:noProof/>
          <w:sz w:val="20"/>
        </w:rPr>
        <w:drawing>
          <wp:anchor distT="0" distB="0" distL="114300" distR="114300" simplePos="0" relativeHeight="251659264" behindDoc="0" locked="0" layoutInCell="1" allowOverlap="1" wp14:anchorId="418604F1" wp14:editId="4D785F53">
            <wp:simplePos x="0" y="0"/>
            <wp:positionH relativeFrom="column">
              <wp:posOffset>0</wp:posOffset>
            </wp:positionH>
            <wp:positionV relativeFrom="paragraph">
              <wp:posOffset>0</wp:posOffset>
            </wp:positionV>
            <wp:extent cx="841375" cy="298450"/>
            <wp:effectExtent l="0" t="0" r="0" b="6350"/>
            <wp:wrapSquare wrapText="bothSides"/>
            <wp:docPr id="1" name="Picture 1" descr="The attribution for licensing is Creative Commons 4.0 logo." title="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298450"/>
                    </a:xfrm>
                    <a:prstGeom prst="rect">
                      <a:avLst/>
                    </a:prstGeom>
                    <a:noFill/>
                  </pic:spPr>
                </pic:pic>
              </a:graphicData>
            </a:graphic>
            <wp14:sizeRelH relativeFrom="page">
              <wp14:pctWidth>0</wp14:pctWidth>
            </wp14:sizeRelH>
            <wp14:sizeRelV relativeFrom="page">
              <wp14:pctHeight>0</wp14:pctHeight>
            </wp14:sizeRelV>
          </wp:anchor>
        </w:drawing>
      </w:r>
      <w:r w:rsidRPr="00051D0B">
        <w:rPr>
          <w:rFonts w:ascii="Arial" w:hAnsi="Arial" w:cs="Arial"/>
          <w:sz w:val="20"/>
        </w:rPr>
        <w:t xml:space="preserve">This work is licensed under a </w:t>
      </w:r>
      <w:r w:rsidRPr="00051D0B">
        <w:rPr>
          <w:rFonts w:ascii="Arial" w:hAnsi="Arial" w:cs="Arial"/>
          <w:color w:val="2E74B5"/>
          <w:sz w:val="20"/>
          <w:u w:val="single"/>
        </w:rPr>
        <w:t>Creative Commons Attribution 4.0 International License.</w:t>
      </w:r>
      <w:r w:rsidRPr="00051D0B">
        <w:rPr>
          <w:rFonts w:ascii="Arial" w:hAnsi="Arial" w:cs="Arial"/>
          <w:color w:val="2E74B5"/>
          <w:sz w:val="20"/>
        </w:rPr>
        <w:t xml:space="preserve">  </w:t>
      </w:r>
      <w:r w:rsidRPr="00051D0B">
        <w:rPr>
          <w:rFonts w:ascii="Arial" w:hAnsi="Arial" w:cs="Arial"/>
          <w:sz w:val="20"/>
        </w:rPr>
        <w:t>This document is 100% funded by the South Dakota Allied Health Training Consortium $2.5 million TAACCCT grant from the U.S. Department of Labor, Employment and Training Administration. The product was created by the grantee and does not necessarily reflect the official position of the U. S.  Department of Labor. The U. 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LATI is an equal opportunity employer. Auxiliary aids and services are available upon request to individuals with disabilities.</w:t>
      </w:r>
    </w:p>
    <w:p w:rsidR="0037458C" w:rsidRPr="00724ABD" w:rsidRDefault="0037458C" w:rsidP="00E56CE5">
      <w:pPr>
        <w:rPr>
          <w:sz w:val="24"/>
          <w:szCs w:val="24"/>
        </w:rPr>
      </w:pPr>
      <w:bookmarkStart w:id="0" w:name="_GoBack"/>
      <w:bookmarkEnd w:id="0"/>
    </w:p>
    <w:sectPr w:rsidR="0037458C" w:rsidRPr="00724ABD" w:rsidSect="003B7A28">
      <w:headerReference w:type="even" r:id="rId8"/>
      <w:headerReference w:type="default" r:id="rId9"/>
      <w:footerReference w:type="even" r:id="rId10"/>
      <w:footerReference w:type="default" r:id="rId11"/>
      <w:headerReference w:type="first" r:id="rId12"/>
      <w:footerReference w:type="first" r:id="rId13"/>
      <w:pgSz w:w="15840" w:h="12240" w:orient="landscape"/>
      <w:pgMar w:top="45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07E" w:rsidRDefault="0058207E" w:rsidP="00496EBB">
      <w:pPr>
        <w:spacing w:after="0" w:line="240" w:lineRule="auto"/>
      </w:pPr>
      <w:r>
        <w:separator/>
      </w:r>
    </w:p>
  </w:endnote>
  <w:endnote w:type="continuationSeparator" w:id="0">
    <w:p w:rsidR="0058207E" w:rsidRDefault="0058207E" w:rsidP="0049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B8C" w:rsidRDefault="00CB2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436167"/>
      <w:docPartObj>
        <w:docPartGallery w:val="Page Numbers (Bottom of Page)"/>
        <w:docPartUnique/>
      </w:docPartObj>
    </w:sdtPr>
    <w:sdtEndPr>
      <w:rPr>
        <w:noProof/>
      </w:rPr>
    </w:sdtEndPr>
    <w:sdtContent>
      <w:p w:rsidR="00496EBB" w:rsidRDefault="00496EBB">
        <w:pPr>
          <w:pStyle w:val="Footer"/>
          <w:jc w:val="right"/>
        </w:pPr>
        <w:r>
          <w:fldChar w:fldCharType="begin"/>
        </w:r>
        <w:r>
          <w:instrText xml:space="preserve"> PAGE   \* MERGEFORMAT </w:instrText>
        </w:r>
        <w:r>
          <w:fldChar w:fldCharType="separate"/>
        </w:r>
        <w:r w:rsidR="0037458C">
          <w:rPr>
            <w:noProof/>
          </w:rPr>
          <w:t>5</w:t>
        </w:r>
        <w:r>
          <w:rPr>
            <w:noProof/>
          </w:rPr>
          <w:fldChar w:fldCharType="end"/>
        </w:r>
      </w:p>
    </w:sdtContent>
  </w:sdt>
  <w:p w:rsidR="00496EBB" w:rsidRPr="00273024" w:rsidRDefault="00273024">
    <w:pPr>
      <w:pStyle w:val="Footer"/>
      <w:rPr>
        <w:sz w:val="18"/>
      </w:rPr>
    </w:pPr>
    <w:r w:rsidRPr="00273024">
      <w:rPr>
        <w:sz w:val="18"/>
      </w:rPr>
      <w:t>Form revised</w:t>
    </w:r>
    <w:r w:rsidR="00701F22">
      <w:rPr>
        <w:sz w:val="18"/>
      </w:rPr>
      <w:t xml:space="preserve"> J</w:t>
    </w:r>
    <w:r w:rsidR="00882545">
      <w:rPr>
        <w:sz w:val="18"/>
      </w:rPr>
      <w:t>anuary</w:t>
    </w:r>
    <w:r w:rsidRPr="00273024">
      <w:rPr>
        <w:sz w:val="18"/>
      </w:rPr>
      <w:t>, 201</w:t>
    </w:r>
    <w:r w:rsidR="00882545">
      <w:rPr>
        <w:sz w:val="18"/>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B8C" w:rsidRDefault="00CB2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07E" w:rsidRDefault="0058207E" w:rsidP="00496EBB">
      <w:pPr>
        <w:spacing w:after="0" w:line="240" w:lineRule="auto"/>
      </w:pPr>
      <w:r>
        <w:separator/>
      </w:r>
    </w:p>
  </w:footnote>
  <w:footnote w:type="continuationSeparator" w:id="0">
    <w:p w:rsidR="0058207E" w:rsidRDefault="0058207E" w:rsidP="00496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B8C" w:rsidRDefault="00CB2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C0E" w:rsidRDefault="009E0632">
    <w:pPr>
      <w:pStyle w:val="Heade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-175260</wp:posOffset>
          </wp:positionV>
          <wp:extent cx="1367790" cy="674703"/>
          <wp:effectExtent l="0" t="0" r="3810" b="0"/>
          <wp:wrapNone/>
          <wp:docPr id="6" name="Picture 6" descr="The logo inlcudes the title South Dakota Allied Health with a heart monitor image embedde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lied healt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790" cy="674703"/>
                  </a:xfrm>
                  <a:prstGeom prst="rect">
                    <a:avLst/>
                  </a:prstGeom>
                </pic:spPr>
              </pic:pic>
            </a:graphicData>
          </a:graphic>
          <wp14:sizeRelH relativeFrom="margin">
            <wp14:pctWidth>0</wp14:pctWidth>
          </wp14:sizeRelH>
          <wp14:sizeRelV relativeFrom="margin">
            <wp14:pctHeight>0</wp14:pctHeight>
          </wp14:sizeRelV>
        </wp:anchor>
      </w:drawing>
    </w:r>
    <w:r w:rsidR="00882545">
      <w:t>South Dakota Allied Health Training Consortium</w:t>
    </w:r>
    <w:r w:rsidR="00C95C0E">
      <w:t xml:space="preserve"> TAACCCT </w:t>
    </w:r>
    <w:r w:rsidR="003F4538">
      <w:t>Grant</w:t>
    </w:r>
    <w:r w:rsidR="00882545">
      <w:tab/>
    </w:r>
    <w:r w:rsidR="00882545">
      <w:tab/>
    </w:r>
    <w:r w:rsidR="00882545">
      <w:tab/>
    </w:r>
    <w:r w:rsidR="00882545">
      <w:tab/>
    </w:r>
    <w:r w:rsidR="003F4538">
      <w:t xml:space="preserve"> </w:t>
    </w:r>
    <w:r w:rsidR="00C95C0E">
      <w:t xml:space="preserve"> </w:t>
    </w:r>
    <w:r w:rsidR="00C95C0E">
      <w:br/>
      <w:t>Subject M</w:t>
    </w:r>
    <w:r w:rsidR="00882545">
      <w:t>atter Expert (SME) Review Rubric</w:t>
    </w:r>
    <w:r w:rsidR="00882545">
      <w:tab/>
    </w:r>
    <w:r w:rsidR="00C95C0E">
      <w:t xml:space="preserve"> </w:t>
    </w:r>
  </w:p>
  <w:p w:rsidR="00C95C0E" w:rsidRDefault="00C95C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B8C" w:rsidRDefault="00CB2B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4.2pt;height:224.4pt;visibility:visible;mso-wrap-style:square" o:bullet="t">
        <v:imagedata r:id="rId1" o:title="Allied health logo"/>
      </v:shape>
    </w:pict>
  </w:numPicBullet>
  <w:abstractNum w:abstractNumId="0" w15:restartNumberingAfterBreak="0">
    <w:nsid w:val="2EF36999"/>
    <w:multiLevelType w:val="hybridMultilevel"/>
    <w:tmpl w:val="CD1C3076"/>
    <w:lvl w:ilvl="0" w:tplc="82B29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E5"/>
    <w:rsid w:val="00000E9B"/>
    <w:rsid w:val="000101D1"/>
    <w:rsid w:val="000405D2"/>
    <w:rsid w:val="00052A08"/>
    <w:rsid w:val="00077025"/>
    <w:rsid w:val="000848C6"/>
    <w:rsid w:val="000A02B7"/>
    <w:rsid w:val="000C5407"/>
    <w:rsid w:val="000D0295"/>
    <w:rsid w:val="000E3BCE"/>
    <w:rsid w:val="00152CB5"/>
    <w:rsid w:val="0015309B"/>
    <w:rsid w:val="0015312C"/>
    <w:rsid w:val="001A1499"/>
    <w:rsid w:val="001A68C1"/>
    <w:rsid w:val="001E1E6A"/>
    <w:rsid w:val="001E7D57"/>
    <w:rsid w:val="002206B3"/>
    <w:rsid w:val="00232946"/>
    <w:rsid w:val="002628F4"/>
    <w:rsid w:val="00263228"/>
    <w:rsid w:val="00273024"/>
    <w:rsid w:val="002A3A25"/>
    <w:rsid w:val="002C5BA2"/>
    <w:rsid w:val="002F0BF4"/>
    <w:rsid w:val="00300314"/>
    <w:rsid w:val="00320784"/>
    <w:rsid w:val="0037458C"/>
    <w:rsid w:val="0038510F"/>
    <w:rsid w:val="003913FA"/>
    <w:rsid w:val="003A465E"/>
    <w:rsid w:val="003B7A28"/>
    <w:rsid w:val="003C4714"/>
    <w:rsid w:val="003D0FD1"/>
    <w:rsid w:val="003F4538"/>
    <w:rsid w:val="0043796C"/>
    <w:rsid w:val="00452ED2"/>
    <w:rsid w:val="004558B9"/>
    <w:rsid w:val="00496EBB"/>
    <w:rsid w:val="004B15B2"/>
    <w:rsid w:val="004B47C3"/>
    <w:rsid w:val="004C75CB"/>
    <w:rsid w:val="004D664E"/>
    <w:rsid w:val="00520800"/>
    <w:rsid w:val="005240BA"/>
    <w:rsid w:val="00552419"/>
    <w:rsid w:val="0055275A"/>
    <w:rsid w:val="0058207E"/>
    <w:rsid w:val="005977F0"/>
    <w:rsid w:val="005D12AA"/>
    <w:rsid w:val="005E2A1D"/>
    <w:rsid w:val="005F2C54"/>
    <w:rsid w:val="00631888"/>
    <w:rsid w:val="0064248B"/>
    <w:rsid w:val="0069675F"/>
    <w:rsid w:val="006E124B"/>
    <w:rsid w:val="006E6D11"/>
    <w:rsid w:val="006F7DC6"/>
    <w:rsid w:val="00701F22"/>
    <w:rsid w:val="00724ABD"/>
    <w:rsid w:val="007631C0"/>
    <w:rsid w:val="007659B0"/>
    <w:rsid w:val="00782D5E"/>
    <w:rsid w:val="0078670D"/>
    <w:rsid w:val="007D1044"/>
    <w:rsid w:val="007F4B87"/>
    <w:rsid w:val="00814C2F"/>
    <w:rsid w:val="00822BF0"/>
    <w:rsid w:val="00882545"/>
    <w:rsid w:val="0088398E"/>
    <w:rsid w:val="00886D23"/>
    <w:rsid w:val="008D2DA2"/>
    <w:rsid w:val="008F609D"/>
    <w:rsid w:val="00902915"/>
    <w:rsid w:val="00931C5F"/>
    <w:rsid w:val="00945930"/>
    <w:rsid w:val="00947B04"/>
    <w:rsid w:val="00987EC3"/>
    <w:rsid w:val="009A4A9C"/>
    <w:rsid w:val="009A6736"/>
    <w:rsid w:val="009B3D9E"/>
    <w:rsid w:val="009B68C2"/>
    <w:rsid w:val="009B6DD2"/>
    <w:rsid w:val="009E0632"/>
    <w:rsid w:val="00A21AF5"/>
    <w:rsid w:val="00A43DB7"/>
    <w:rsid w:val="00A43E54"/>
    <w:rsid w:val="00A5552E"/>
    <w:rsid w:val="00AA110C"/>
    <w:rsid w:val="00B04561"/>
    <w:rsid w:val="00B602AD"/>
    <w:rsid w:val="00B82ECC"/>
    <w:rsid w:val="00B93767"/>
    <w:rsid w:val="00B95492"/>
    <w:rsid w:val="00BA2E48"/>
    <w:rsid w:val="00BB38EC"/>
    <w:rsid w:val="00BC4042"/>
    <w:rsid w:val="00BF518B"/>
    <w:rsid w:val="00C143B7"/>
    <w:rsid w:val="00C95C0E"/>
    <w:rsid w:val="00C96A04"/>
    <w:rsid w:val="00CB2B8C"/>
    <w:rsid w:val="00CC3082"/>
    <w:rsid w:val="00D112CD"/>
    <w:rsid w:val="00D12FD8"/>
    <w:rsid w:val="00D22609"/>
    <w:rsid w:val="00D43C0D"/>
    <w:rsid w:val="00D568F0"/>
    <w:rsid w:val="00D57309"/>
    <w:rsid w:val="00D811D0"/>
    <w:rsid w:val="00D96961"/>
    <w:rsid w:val="00DC10DF"/>
    <w:rsid w:val="00DF11C7"/>
    <w:rsid w:val="00E5664D"/>
    <w:rsid w:val="00E568B8"/>
    <w:rsid w:val="00E56CE5"/>
    <w:rsid w:val="00E63539"/>
    <w:rsid w:val="00EF43FC"/>
    <w:rsid w:val="00EF58A1"/>
    <w:rsid w:val="00F56683"/>
    <w:rsid w:val="00F778CB"/>
    <w:rsid w:val="00FD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32F3D1-867E-4E48-B35B-35079004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2B7"/>
    <w:rPr>
      <w:rFonts w:ascii="Segoe UI" w:hAnsi="Segoe UI" w:cs="Segoe UI"/>
      <w:sz w:val="18"/>
      <w:szCs w:val="18"/>
    </w:rPr>
  </w:style>
  <w:style w:type="table" w:styleId="GridTable5Dark-Accent6">
    <w:name w:val="Grid Table 5 Dark Accent 6"/>
    <w:basedOn w:val="TableNormal"/>
    <w:uiPriority w:val="50"/>
    <w:rsid w:val="00822B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ListParagraph">
    <w:name w:val="List Paragraph"/>
    <w:basedOn w:val="Normal"/>
    <w:uiPriority w:val="34"/>
    <w:qFormat/>
    <w:rsid w:val="00822BF0"/>
    <w:pPr>
      <w:ind w:left="720"/>
      <w:contextualSpacing/>
    </w:pPr>
  </w:style>
  <w:style w:type="paragraph" w:styleId="Header">
    <w:name w:val="header"/>
    <w:basedOn w:val="Normal"/>
    <w:link w:val="HeaderChar"/>
    <w:uiPriority w:val="99"/>
    <w:unhideWhenUsed/>
    <w:rsid w:val="00496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EBB"/>
  </w:style>
  <w:style w:type="paragraph" w:styleId="Footer">
    <w:name w:val="footer"/>
    <w:basedOn w:val="Normal"/>
    <w:link w:val="FooterChar"/>
    <w:uiPriority w:val="99"/>
    <w:unhideWhenUsed/>
    <w:rsid w:val="00496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269846">
      <w:bodyDiv w:val="1"/>
      <w:marLeft w:val="0"/>
      <w:marRight w:val="0"/>
      <w:marTop w:val="0"/>
      <w:marBottom w:val="0"/>
      <w:divBdr>
        <w:top w:val="none" w:sz="0" w:space="0" w:color="auto"/>
        <w:left w:val="none" w:sz="0" w:space="0" w:color="auto"/>
        <w:bottom w:val="none" w:sz="0" w:space="0" w:color="auto"/>
        <w:right w:val="none" w:sz="0" w:space="0" w:color="auto"/>
      </w:divBdr>
    </w:div>
    <w:div w:id="90946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6</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11848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Giblin</dc:creator>
  <cp:keywords/>
  <dc:description/>
  <cp:lastModifiedBy>Terri.Cordrey</cp:lastModifiedBy>
  <cp:revision>20</cp:revision>
  <cp:lastPrinted>2015-06-18T15:11:00Z</cp:lastPrinted>
  <dcterms:created xsi:type="dcterms:W3CDTF">2017-04-19T20:32:00Z</dcterms:created>
  <dcterms:modified xsi:type="dcterms:W3CDTF">2017-07-10T21:26:00Z</dcterms:modified>
</cp:coreProperties>
</file>